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A4" w:rsidRP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820DA4">
        <w:rPr>
          <w:rFonts w:ascii="Times New Roman" w:eastAsiaTheme="minorHAnsi" w:hAnsi="Times New Roman" w:cs="Times New Roman"/>
          <w:bCs/>
          <w:color w:val="auto"/>
        </w:rPr>
        <w:t>РОССИЙСКАЯ ФЕДЕРАЦИЯ</w:t>
      </w:r>
    </w:p>
    <w:p w:rsidR="00820DA4" w:rsidRP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820DA4" w:rsidRP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820DA4">
        <w:rPr>
          <w:rFonts w:ascii="Times New Roman" w:eastAsiaTheme="minorHAnsi" w:hAnsi="Times New Roman" w:cs="Times New Roman"/>
          <w:bCs/>
          <w:color w:val="auto"/>
        </w:rPr>
        <w:t>ДУМА ГОРОДА КОСТРОМЫ</w:t>
      </w:r>
    </w:p>
    <w:p w:rsidR="00820DA4" w:rsidRP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820DA4" w:rsidRP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820DA4">
        <w:rPr>
          <w:rFonts w:ascii="Times New Roman" w:eastAsiaTheme="minorHAnsi" w:hAnsi="Times New Roman" w:cs="Times New Roman"/>
          <w:bCs/>
          <w:color w:val="auto"/>
        </w:rPr>
        <w:t>РЕШЕНИЕ</w:t>
      </w:r>
    </w:p>
    <w:p w:rsidR="00820DA4" w:rsidRP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820DA4">
        <w:rPr>
          <w:rFonts w:ascii="Times New Roman" w:eastAsiaTheme="minorHAnsi" w:hAnsi="Times New Roman" w:cs="Times New Roman"/>
          <w:bCs/>
          <w:color w:val="auto"/>
        </w:rPr>
        <w:t>от 22 августа 2002 г. N 154</w:t>
      </w:r>
    </w:p>
    <w:p w:rsidR="00820DA4" w:rsidRP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820DA4">
        <w:rPr>
          <w:rFonts w:ascii="Times New Roman" w:eastAsiaTheme="minorHAnsi" w:hAnsi="Times New Roman" w:cs="Times New Roman"/>
          <w:bCs/>
          <w:color w:val="auto"/>
        </w:rPr>
        <w:t>О ФЛАГЕ ГОРОДА КОСТРОМЫ</w:t>
      </w:r>
    </w:p>
    <w:p w:rsidR="00820DA4" w:rsidRPr="00820DA4" w:rsidRDefault="00820DA4" w:rsidP="00820DA4">
      <w:pPr>
        <w:spacing w:after="0"/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(в ред. решений Думы города Костромы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 xml:space="preserve">от 28.11.2002 </w:t>
      </w:r>
      <w:hyperlink r:id="rId4" w:history="1">
        <w:r w:rsidRPr="00820DA4">
          <w:rPr>
            <w:rFonts w:ascii="Times New Roman" w:hAnsi="Times New Roman" w:cs="Times New Roman"/>
            <w:sz w:val="26"/>
            <w:szCs w:val="26"/>
          </w:rPr>
          <w:t>N 207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, от 25.01.2007 </w:t>
      </w:r>
      <w:hyperlink r:id="rId5" w:history="1">
        <w:r w:rsidRPr="00820DA4">
          <w:rPr>
            <w:rFonts w:ascii="Times New Roman" w:hAnsi="Times New Roman" w:cs="Times New Roman"/>
            <w:sz w:val="26"/>
            <w:szCs w:val="26"/>
          </w:rPr>
          <w:t>N 8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, от 12.04.2012 </w:t>
      </w:r>
      <w:hyperlink r:id="rId6" w:history="1">
        <w:r w:rsidRPr="00820DA4">
          <w:rPr>
            <w:rFonts w:ascii="Times New Roman" w:hAnsi="Times New Roman" w:cs="Times New Roman"/>
            <w:sz w:val="26"/>
            <w:szCs w:val="26"/>
          </w:rPr>
          <w:t>N 30</w:t>
        </w:r>
      </w:hyperlink>
      <w:r w:rsidRPr="00820DA4">
        <w:rPr>
          <w:rFonts w:ascii="Times New Roman" w:hAnsi="Times New Roman" w:cs="Times New Roman"/>
          <w:sz w:val="26"/>
          <w:szCs w:val="26"/>
        </w:rPr>
        <w:t>,</w:t>
      </w:r>
    </w:p>
    <w:p w:rsidR="00820DA4" w:rsidRPr="00820DA4" w:rsidRDefault="00820DA4" w:rsidP="00820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 xml:space="preserve">от 26.03.2015 </w:t>
      </w:r>
      <w:hyperlink r:id="rId7" w:history="1">
        <w:r w:rsidRPr="00820DA4">
          <w:rPr>
            <w:rFonts w:ascii="Times New Roman" w:hAnsi="Times New Roman" w:cs="Times New Roman"/>
            <w:sz w:val="26"/>
            <w:szCs w:val="26"/>
          </w:rPr>
          <w:t>N 55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, от 26.05.2016 </w:t>
      </w:r>
      <w:hyperlink r:id="rId8" w:history="1">
        <w:r w:rsidRPr="00820DA4">
          <w:rPr>
            <w:rFonts w:ascii="Times New Roman" w:hAnsi="Times New Roman" w:cs="Times New Roman"/>
            <w:sz w:val="26"/>
            <w:szCs w:val="26"/>
          </w:rPr>
          <w:t>N 107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, от 28.11.2019 </w:t>
      </w:r>
      <w:hyperlink r:id="rId9" w:history="1">
        <w:r w:rsidRPr="00820DA4">
          <w:rPr>
            <w:rFonts w:ascii="Times New Roman" w:hAnsi="Times New Roman" w:cs="Times New Roman"/>
            <w:sz w:val="26"/>
            <w:szCs w:val="26"/>
          </w:rPr>
          <w:t>N 194</w:t>
        </w:r>
      </w:hyperlink>
      <w:r w:rsidRPr="00820DA4">
        <w:rPr>
          <w:rFonts w:ascii="Times New Roman" w:hAnsi="Times New Roman" w:cs="Times New Roman"/>
          <w:sz w:val="26"/>
          <w:szCs w:val="26"/>
        </w:rPr>
        <w:t>)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10" w:history="1">
        <w:r w:rsidRPr="00820DA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820DA4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марта 1996 года N 403 "О Государственном геральдическом регистре Российской Федерации", руководствуясь </w:t>
      </w:r>
      <w:hyperlink r:id="rId12" w:history="1">
        <w:r w:rsidRPr="00820DA4">
          <w:rPr>
            <w:rFonts w:ascii="Times New Roman" w:hAnsi="Times New Roman" w:cs="Times New Roman"/>
            <w:sz w:val="26"/>
            <w:szCs w:val="26"/>
          </w:rPr>
          <w:t>статьями 4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820DA4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820DA4">
          <w:rPr>
            <w:rFonts w:ascii="Times New Roman" w:hAnsi="Times New Roman" w:cs="Times New Roman"/>
            <w:sz w:val="26"/>
            <w:szCs w:val="26"/>
          </w:rPr>
          <w:t>55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городского округа город Кострома, Дума города Костромы решила: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1. Принять "</w:t>
      </w:r>
      <w:hyperlink w:anchor="Par33" w:history="1">
        <w:r w:rsidRPr="00820DA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 о флаге города Костромы" (приложение N 1), графическое изображение (рисунок) флага (приложение N 2 (не приводится)).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2. Направить настоящее решение в Геральдический совет при Президенте РФ для регистрации флага города, его внесения в государственный геральдический реестр и выдачи свидетельства о регистрации.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 xml:space="preserve">3. Утратил силу. - </w:t>
      </w:r>
      <w:hyperlink r:id="rId15" w:history="1">
        <w:r w:rsidRPr="00820DA4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820DA4">
        <w:rPr>
          <w:rFonts w:ascii="Times New Roman" w:hAnsi="Times New Roman" w:cs="Times New Roman"/>
          <w:sz w:val="26"/>
          <w:szCs w:val="26"/>
        </w:rPr>
        <w:t xml:space="preserve"> Думы города Костромы от 25.01.2007 N 8.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опубликования в средствах массовой информации города.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Глава самоуправления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г. Костромы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Б.К.КОРОБОВ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Председатель Совета Думы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г. Костромы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А.В.УКРАСИН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к решению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от 22.08.2002 N 154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bookmarkStart w:id="1" w:name="Par33"/>
      <w:bookmarkEnd w:id="1"/>
      <w:r w:rsidRPr="00820DA4">
        <w:rPr>
          <w:rFonts w:ascii="Times New Roman" w:eastAsiaTheme="minorHAnsi" w:hAnsi="Times New Roman" w:cs="Times New Roman"/>
          <w:bCs/>
          <w:color w:val="auto"/>
        </w:rPr>
        <w:t>ПОЛОЖЕНИЕ</w:t>
      </w:r>
    </w:p>
    <w:p w:rsidR="00820DA4" w:rsidRPr="00820DA4" w:rsidRDefault="00820DA4" w:rsidP="00820D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820DA4">
        <w:rPr>
          <w:rFonts w:ascii="Times New Roman" w:eastAsiaTheme="minorHAnsi" w:hAnsi="Times New Roman" w:cs="Times New Roman"/>
          <w:bCs/>
          <w:color w:val="auto"/>
        </w:rPr>
        <w:t>О ФЛАГЕ ГОРОДА КОСТРОМЫ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Настоящим Положением устанавливается флаг города Костромы, его описание и порядок официального использования.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1. Флаг города Костромы является официальным символом муниципального образования города Костромы.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Флаг города Костромы утвердить следующего вида: прямоугольное полотнище с соотношением сторон 2:3, разделенное по горизонтали на 4 полосы - голубую, желтую, белую и синюю, занимающие соответственно 2/3, 1/12, 1/12 и 1/6 площади полотнища; на верхней полосе со сдвигом к древку воспроизведена развернутая от древка желтая галера с белыми парусами и императорским штандартом. Последовательность расположения цветных горизонтальных полос флага символизирует панораму старинного русского волжского города, при этом: голубой - небо, золотистый - купола храмов, белый - архитектуру города, синий - реку Волгу".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2. Флаг города Костромы поднимается: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1) на зданиях органов местного самоуправления города Костромы;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2) на зданиях муниципальных предприятий и учреждений города Костромы;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3) на зданиях официальных представительств города Костромы в других городах Российской Федерации или за рубежом, в соответствии с правилами и традициями городов Российской Федерации и страны пребывания.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3. Флаг города Костромы устанавливается в залах заседаний органов местного самоуправления города Костромы, служебных кабинетах руководителей органов местного самоуправления города Костромы.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Изображение флага города Костромы может размещаться: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1) на служебных транспортных средствах Главы города Костромы и главы Администрации города Костромы;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2) на официальных сайтах органов местного самоуправления города Костромы в информационно-телекоммуникационной сети Интернет;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3) в периодических печатных изданиях, учрежденных органами местного самоуправления города Костромы;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4) на служебных удостоверениях муниципальных служащих города Костромы;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5) на грамотах, свидетельствах, благодарностях, буклетах, бюллетенях, официальных приглашениях, поздравительных посланиях, выпускаемых органами местного самоуправления города Костромы;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6) на визитных карточках депутатов Думы города Костромы, руководителей органов местного самоуправления города Костромы, муниципальных служащих города Костромы, руководителей муниципальных предприятий и учреждений города Костромы;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 xml:space="preserve">7) на представительских и сувенирных изделиях, произведенных по заказу органов местного самоуправления города Костромы, на памятных (юбилейных) знаках органов </w:t>
      </w:r>
      <w:r w:rsidRPr="00820DA4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города Костромы, на нагрудных знаках депутатов Думы города Костромы;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8) на печатных изданиях информационного, официального, научно-популярного, познавательного, краеведческого, географического, путеводительного и сувенирного характера.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4. Флаг города Костромы может быть поднят (установлен) во время торжественных мероприятий, праздничных мероприятий, спортивных соревнований, съездов, симпозиумов и прочих мероприятий, проводимых органами местного самоуправления города Костромы или с участием органов местного самоуправления города Костромы.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Допускается использование флага города Костромы, в том числе его изображения, муниципальными образованиями, являющимися членами Союза по развитию и взаимодействию городов Золотого кольца, в лице органов местного самоуправления указанных муниципальных образований, как посредством размещения его на печатной продукции, элементах благоустройства, оформления массовых просветительных, театрально-зрелищных, спортивных мероприятий, так и иными способами, отвечающими целям и задачам деятельности Союза по развитию и взаимодействию городов Золотого кольца, требованиям законодательства Российской Федерации, а также гражданами, организациями независимо от форм собственности в иных случаях, если такое использование не является надругательством над флагом города Костромы.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5. Флаг города Костромы может быть поднят в знак траура. В таких случаях в верхней части древка (мачты) флага города Костромы крепится черная лента, длина которой равна длине полотнища флага города Костромы. В знак траура флаг города Костромы приспускается до половины древка.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5.1. В День Победы, во время торжественных мероприятий, посвященных Дню Победы, проводимых в городе Костроме, возложения венков к памятникам Великой Отечественной войны 1941-1945 годов в День Победы и другие дни, связанные с событиями Великой Отечественной войны 1941-1945 годов, органы местного самоуправления города Костромы используют копии Знамени Победы. Копии Знамени Победы вывешиваются на зданиях, в которых размещаются органы местного самоуправления города Костромы (либо поднимаются на мачтах, флагштоках) наряду с Государственным флагом Российской Федерации, флагом Костромской области и флагом города Костромы.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6. Флаги иных муниципальных образований Костромской области, предприятий, учреждений, организаций города Костромы не должны быть идентичны флагу города Костромы. Флаг города Костромы не может быть использован в качестве геральдической основы.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7. При одновременном поднятии Государственного флага Российской Федерации с флагом города Костромы, флага Костромской области с флагом города Костромы или при одновременном поднятии всех названных флагов, флаг города Костромы должен быть поднят с правой стороны здания (если стоять лицом к фасаду). Указанные правила относятся и к одновременному подъему флага города Костромы с копией Знамени Победы.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При одновременном поднятии флага города Костромы с флагами других муниципальных образований Костромской области, флагами предприятий, учреждений, организаций флаг города Костромы должен располагаться в центре (при четном числе флагов левее центра). Любой из этих флагов не должен быть более размера флага города Костромы.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lastRenderedPageBreak/>
        <w:t>8. В дни официальных приемов к верхней части древка крепятся ленты орденов и знаков отличия города Костромы. При этом общая длина ленты должна быть равна длине полотнища флага города Костромы.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9. Флаг города Костромы независимо от размера должен соответствовать его описанию, данному в настоящем Положении.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10. Использование флага города Костромы с нарушением настоящего Положения влечет за собой ответственность в соответствии с законодательством Костромской области.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к решению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DA4">
        <w:rPr>
          <w:rFonts w:ascii="Times New Roman" w:hAnsi="Times New Roman" w:cs="Times New Roman"/>
          <w:sz w:val="26"/>
          <w:szCs w:val="26"/>
        </w:rPr>
        <w:t>от 22.08.2002 N 154</w:t>
      </w: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A4" w:rsidRPr="00820DA4" w:rsidRDefault="00820DA4" w:rsidP="00820DA4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AC1" w:rsidRPr="00820DA4" w:rsidRDefault="00977AC1" w:rsidP="00820DA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77AC1" w:rsidRPr="00820DA4" w:rsidSect="006311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4"/>
    <w:rsid w:val="002B6BC4"/>
    <w:rsid w:val="00820DA4"/>
    <w:rsid w:val="009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06AC-32D8-454B-A0B6-9B156CA2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3E69191A12FE93FE3CA599D67E4792DA9B973EFE56C7DB31A8A0141C8695796AB09A106E5811EEAF1EDCB641246526A4DFB3F282CCF01A6D32q7c2O" TargetMode="External"/><Relationship Id="rId13" Type="http://schemas.openxmlformats.org/officeDocument/2006/relationships/hyperlink" Target="consultantplus://offline/ref=CEDF77888FE8D68E454C94AD2F527CEB299D91DA43EE96127CE702DB4765BC50E7DA1EAB1BC2805C0FE833BC4729D96D3875B2CCB026798C9EC213EBhFa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13E69191A12FE93FE3CA599D67E4792DA9B973FFE57C6DB31A8A0141C8695796AB09A106E5811EEAF1CDFB641246526A4DFB3F282CCF01A6D32q7c2O" TargetMode="External"/><Relationship Id="rId12" Type="http://schemas.openxmlformats.org/officeDocument/2006/relationships/hyperlink" Target="consultantplus://offline/ref=CEDF77888FE8D68E454C94AD2F527CEB299D91DA43EE96127CE702DB4765BC50E7DA1EAB1BC2805C0FE83DBA4A29D96D3875B2CCB026798C9EC213EBhFaF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13E69191A12FE93FE3CA599D67E4792DA9B973CF951CED831A8A0141C8695796AB09A106E5811EEAF1CDFB641246526A4DFB3F282CCF01A6D32q7c2O" TargetMode="External"/><Relationship Id="rId11" Type="http://schemas.openxmlformats.org/officeDocument/2006/relationships/hyperlink" Target="consultantplus://offline/ref=CEDF77888FE8D68E454C8AA0393E20E02A90C7D045E5C0492FE3088E1F3AE512A0D314FF58868D5404BD6BFE162F8C396221BFD3B7387Ah8aCO" TargetMode="External"/><Relationship Id="rId5" Type="http://schemas.openxmlformats.org/officeDocument/2006/relationships/hyperlink" Target="consultantplus://offline/ref=F5C13E69191A12FE93FE3CA599D67E4792DA9B9738FD53C2D831A8A0141C8695796AB09A106E5811EEAF1CDCB641246526A4DFB3F282CCF01A6D32q7c2O" TargetMode="External"/><Relationship Id="rId15" Type="http://schemas.openxmlformats.org/officeDocument/2006/relationships/hyperlink" Target="consultantplus://offline/ref=CEDF77888FE8D68E454C94AD2F527CEB299D91DA43EA92107DE55FD14F3CB052E0D541BC1C8B8C5D0FE93AB24876DC78292DBEC8AB39789282C011hEa9O" TargetMode="External"/><Relationship Id="rId10" Type="http://schemas.openxmlformats.org/officeDocument/2006/relationships/hyperlink" Target="consultantplus://offline/ref=CEDF77888FE8D68E454C8AA0393E20E02F93C8D643E99D4327BA048C1835BA05A79A18FE58868D5A0CE26EEB0777803D793EBECDAB3A788Eh8a0O" TargetMode="External"/><Relationship Id="rId4" Type="http://schemas.openxmlformats.org/officeDocument/2006/relationships/hyperlink" Target="consultantplus://offline/ref=F5C13E69191A12FE93FE3CA599D67E4792DA9B973FF95FC7D56CA2A84D1084927635A79D59625911EEAF1AD1E94431747EA8DBA8ED83D2EC186Fq3c0O" TargetMode="External"/><Relationship Id="rId9" Type="http://schemas.openxmlformats.org/officeDocument/2006/relationships/hyperlink" Target="consultantplus://offline/ref=F5C13E69191A12FE93FE3CA599D67E4792DA9B9730FC51C1DE31A8A0141C8695796AB09A106E5811EEAF1CD3B641246526A4DFB3F282CCF01A6D32q7c2O" TargetMode="External"/><Relationship Id="rId14" Type="http://schemas.openxmlformats.org/officeDocument/2006/relationships/hyperlink" Target="consultantplus://offline/ref=CEDF77888FE8D68E454C94AD2F527CEB299D91DA43EE96127CE702DB4765BC50E7DA1EAB1BC2805C0FEB3FBD4229D96D3875B2CCB026798C9EC213EBhFa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2020-10-15T14:26:00Z</dcterms:created>
  <dcterms:modified xsi:type="dcterms:W3CDTF">2020-10-15T14:31:00Z</dcterms:modified>
</cp:coreProperties>
</file>