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240" w:rsidRPr="00795240" w:rsidRDefault="00795240" w:rsidP="00795240">
      <w:pPr>
        <w:pStyle w:val="ConsPlusTitle"/>
        <w:jc w:val="center"/>
        <w:outlineLvl w:val="0"/>
        <w:rPr>
          <w:rFonts w:ascii="Times New Roman" w:hAnsi="Times New Roman"/>
          <w:b w:val="0"/>
        </w:rPr>
      </w:pPr>
      <w:r w:rsidRPr="00795240">
        <w:rPr>
          <w:rFonts w:ascii="Times New Roman" w:hAnsi="Times New Roman"/>
          <w:b w:val="0"/>
        </w:rPr>
        <w:t>ДУМА ГОРОДА КОСТРОМЫ</w:t>
      </w:r>
    </w:p>
    <w:p w:rsidR="00795240" w:rsidRPr="00795240" w:rsidRDefault="00795240" w:rsidP="00795240">
      <w:pPr>
        <w:pStyle w:val="ConsPlusTitle"/>
        <w:jc w:val="center"/>
        <w:rPr>
          <w:rFonts w:ascii="Times New Roman" w:hAnsi="Times New Roman"/>
          <w:b w:val="0"/>
        </w:rPr>
      </w:pP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РЕШЕНИЕ</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от 20 апреля 2010 г. N 50</w:t>
      </w:r>
    </w:p>
    <w:p w:rsidR="00795240" w:rsidRPr="00795240" w:rsidRDefault="00795240" w:rsidP="00795240">
      <w:pPr>
        <w:pStyle w:val="ConsPlusTitle"/>
        <w:jc w:val="center"/>
        <w:rPr>
          <w:rFonts w:ascii="Times New Roman" w:hAnsi="Times New Roman"/>
          <w:b w:val="0"/>
        </w:rPr>
      </w:pP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ОБ УТВЕРЖДЕНИИ ПОРЯДКА ПРОВЕДЕНИЯ АНТИКОРРУПЦИОННОЙ</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ЭКСПЕРТИЗЫ РЕШЕНИЙ ДУМЫ ГОРОДА КОСТРОМЫ НОРМАТИВНОГО</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ХАРАКТЕРА, ПРОЕКТОВ РЕШЕНИЙ ДУМЫ ГОРОДА КОСТРОМЫ</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НОРМАТИВНОГО ХАРАКТЕРА</w:t>
      </w:r>
    </w:p>
    <w:p w:rsidR="00795240" w:rsidRDefault="00795240" w:rsidP="00795240">
      <w:pPr>
        <w:pStyle w:val="ConsPlusNormal"/>
        <w:jc w:val="both"/>
        <w:rPr>
          <w:rFonts w:ascii="Times New Roman" w:hAnsi="Times New Roman"/>
        </w:rPr>
      </w:pPr>
    </w:p>
    <w:p w:rsidR="00795240" w:rsidRPr="00795240" w:rsidRDefault="00795240" w:rsidP="00795240">
      <w:pPr>
        <w:pStyle w:val="ConsPlusNormal"/>
        <w:jc w:val="center"/>
        <w:rPr>
          <w:rFonts w:ascii="Times New Roman" w:hAnsi="Times New Roman"/>
        </w:rPr>
      </w:pPr>
      <w:r w:rsidRPr="00795240">
        <w:rPr>
          <w:rFonts w:ascii="Times New Roman" w:hAnsi="Times New Roman"/>
        </w:rPr>
        <w:t>Список изменяющих документов</w:t>
      </w:r>
    </w:p>
    <w:p w:rsidR="00795240" w:rsidRPr="00795240" w:rsidRDefault="00795240" w:rsidP="00795240">
      <w:pPr>
        <w:pStyle w:val="ConsPlusNormal"/>
        <w:jc w:val="center"/>
        <w:rPr>
          <w:rFonts w:ascii="Times New Roman" w:hAnsi="Times New Roman"/>
        </w:rPr>
      </w:pPr>
      <w:r w:rsidRPr="00795240">
        <w:rPr>
          <w:rFonts w:ascii="Times New Roman" w:hAnsi="Times New Roman"/>
        </w:rPr>
        <w:t>(в ред. решений Думы города Костромы</w:t>
      </w:r>
    </w:p>
    <w:p w:rsidR="00795240" w:rsidRPr="00795240" w:rsidRDefault="00795240" w:rsidP="00795240">
      <w:pPr>
        <w:pStyle w:val="ConsPlusNormal"/>
        <w:jc w:val="center"/>
        <w:rPr>
          <w:rFonts w:ascii="Times New Roman" w:hAnsi="Times New Roman"/>
        </w:rPr>
      </w:pPr>
      <w:r w:rsidRPr="00795240">
        <w:rPr>
          <w:rFonts w:ascii="Times New Roman" w:hAnsi="Times New Roman"/>
        </w:rPr>
        <w:t>от 16.12.2010 N 57, от 26.05.2011 N 113, от 12.04.2012 N 47,</w:t>
      </w:r>
    </w:p>
    <w:p w:rsidR="00795240" w:rsidRPr="00795240" w:rsidRDefault="00795240" w:rsidP="00795240">
      <w:pPr>
        <w:pStyle w:val="ConsPlusNormal"/>
        <w:jc w:val="center"/>
        <w:rPr>
          <w:rFonts w:ascii="Times New Roman" w:hAnsi="Times New Roman"/>
        </w:rPr>
      </w:pPr>
      <w:r w:rsidRPr="00795240">
        <w:rPr>
          <w:rFonts w:ascii="Times New Roman" w:hAnsi="Times New Roman"/>
        </w:rPr>
        <w:t>от 10.07.2014 N 111, от 28.08.2014 N 148, от 27.08.2015 N 181,</w:t>
      </w:r>
    </w:p>
    <w:p w:rsidR="00795240" w:rsidRPr="00795240" w:rsidRDefault="00795240" w:rsidP="00795240">
      <w:pPr>
        <w:pStyle w:val="ConsPlusNormal"/>
        <w:jc w:val="center"/>
        <w:rPr>
          <w:rFonts w:ascii="Times New Roman" w:hAnsi="Times New Roman"/>
        </w:rPr>
      </w:pPr>
      <w:r w:rsidRPr="00795240">
        <w:rPr>
          <w:rFonts w:ascii="Times New Roman" w:hAnsi="Times New Roman"/>
        </w:rPr>
        <w:t>от 29.10.2015 N 225, от 29.11.2018 N 204)</w:t>
      </w:r>
    </w:p>
    <w:p w:rsidR="00795240" w:rsidRDefault="00795240" w:rsidP="00795240">
      <w:pPr>
        <w:pStyle w:val="ConsPlusNormal"/>
        <w:ind w:firstLine="540"/>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В соответствии с Федеральным </w:t>
      </w:r>
      <w:hyperlink r:id="rId4" w:history="1">
        <w:r w:rsidRPr="00795240">
          <w:rPr>
            <w:rFonts w:ascii="Times New Roman" w:hAnsi="Times New Roman"/>
          </w:rPr>
          <w:t>законом</w:t>
        </w:r>
      </w:hyperlink>
      <w:r w:rsidRPr="00795240">
        <w:rPr>
          <w:rFonts w:ascii="Times New Roman" w:hAnsi="Times New Roman"/>
        </w:rPr>
        <w:t xml:space="preserve"> от 6 октября 2003 года N 131-ФЗ "Об общих принципах организации местного самоуправления в Российской Федерации", Федеральным </w:t>
      </w:r>
      <w:hyperlink r:id="rId5" w:history="1">
        <w:r w:rsidRPr="00795240">
          <w:rPr>
            <w:rFonts w:ascii="Times New Roman" w:hAnsi="Times New Roman"/>
          </w:rPr>
          <w:t>законом</w:t>
        </w:r>
      </w:hyperlink>
      <w:r w:rsidRPr="00795240">
        <w:rPr>
          <w:rFonts w:ascii="Times New Roman" w:hAnsi="Times New Roman"/>
        </w:rPr>
        <w:t xml:space="preserve"> от 25 декабря 2008 года N 273-ФЗ "О противодействии коррупции", Федеральным </w:t>
      </w:r>
      <w:hyperlink r:id="rId6" w:history="1">
        <w:r w:rsidRPr="00795240">
          <w:rPr>
            <w:rFonts w:ascii="Times New Roman" w:hAnsi="Times New Roman"/>
          </w:rPr>
          <w:t>законом</w:t>
        </w:r>
      </w:hyperlink>
      <w:r w:rsidRPr="00795240">
        <w:rPr>
          <w:rFonts w:ascii="Times New Roman" w:hAnsi="Times New Roman"/>
        </w:rPr>
        <w:t xml:space="preserve"> от 17 июля 2009 года N 172-ФЗ "Об антикоррупционной экспертизе нормативных правовых актов и проектов нормативных правовых актов", </w:t>
      </w:r>
      <w:hyperlink r:id="rId7" w:history="1">
        <w:r w:rsidRPr="00795240">
          <w:rPr>
            <w:rFonts w:ascii="Times New Roman" w:hAnsi="Times New Roman"/>
          </w:rPr>
          <w:t>Законом</w:t>
        </w:r>
      </w:hyperlink>
      <w:r w:rsidRPr="00795240">
        <w:rPr>
          <w:rFonts w:ascii="Times New Roman" w:hAnsi="Times New Roman"/>
        </w:rPr>
        <w:t xml:space="preserve"> Костромской области от 10 марта 2009 года N 450-4-ЗКО "О противодействии коррупции в Костромской области", руководствуясь </w:t>
      </w:r>
      <w:hyperlink r:id="rId8" w:history="1">
        <w:r w:rsidRPr="00795240">
          <w:rPr>
            <w:rFonts w:ascii="Times New Roman" w:hAnsi="Times New Roman"/>
          </w:rPr>
          <w:t>статьями 29</w:t>
        </w:r>
      </w:hyperlink>
      <w:r w:rsidRPr="00795240">
        <w:rPr>
          <w:rFonts w:ascii="Times New Roman" w:hAnsi="Times New Roman"/>
        </w:rPr>
        <w:t xml:space="preserve"> и </w:t>
      </w:r>
      <w:hyperlink r:id="rId9" w:history="1">
        <w:r w:rsidRPr="00795240">
          <w:rPr>
            <w:rFonts w:ascii="Times New Roman" w:hAnsi="Times New Roman"/>
          </w:rPr>
          <w:t>55</w:t>
        </w:r>
      </w:hyperlink>
      <w:r w:rsidRPr="00795240">
        <w:rPr>
          <w:rFonts w:ascii="Times New Roman" w:hAnsi="Times New Roman"/>
        </w:rPr>
        <w:t xml:space="preserve"> Устава муниципального образования городского округа город Кострома, Дума города Костромы решила:</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1. Утвердить прилагаемый </w:t>
      </w:r>
      <w:hyperlink w:anchor="P30" w:history="1">
        <w:r w:rsidRPr="00795240">
          <w:rPr>
            <w:rFonts w:ascii="Times New Roman" w:hAnsi="Times New Roman"/>
          </w:rPr>
          <w:t>Порядок</w:t>
        </w:r>
      </w:hyperlink>
      <w:r w:rsidRPr="00795240">
        <w:rPr>
          <w:rFonts w:ascii="Times New Roman" w:hAnsi="Times New Roman"/>
        </w:rPr>
        <w:t xml:space="preserve"> проведения антикоррупционной экспертизы решений Думы города Костромы нормативного характера, проектов решений Думы города Костромы нормативного характера.</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Установить, что антикоррупционная экспертиза решений Думы города Костромы нормативного характера проводится постоянными депутатскими комиссиями Думы города Костромы в соответствии с их основными вопросами ведения при мониторинге применения данных решений Думы города Костромы.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3. Признать утратившим силу </w:t>
      </w:r>
      <w:hyperlink r:id="rId10" w:history="1">
        <w:r w:rsidRPr="00795240">
          <w:rPr>
            <w:rFonts w:ascii="Times New Roman" w:hAnsi="Times New Roman"/>
          </w:rPr>
          <w:t>решение</w:t>
        </w:r>
      </w:hyperlink>
      <w:r w:rsidRPr="00795240">
        <w:rPr>
          <w:rFonts w:ascii="Times New Roman" w:hAnsi="Times New Roman"/>
        </w:rPr>
        <w:t xml:space="preserve"> Думы города Костромы от 28 мая 2009 года N 39 "Об утверждении Порядка принятия решения о проведении антикоррупционной экспертизы решений Думы города Костромы, проектов решений Думы города Костромы".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4. Настоящее решение вступает в силу со дня его подписания.</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jc w:val="right"/>
        <w:rPr>
          <w:rFonts w:ascii="Times New Roman" w:hAnsi="Times New Roman"/>
        </w:rPr>
      </w:pPr>
      <w:r w:rsidRPr="00795240">
        <w:rPr>
          <w:rFonts w:ascii="Times New Roman" w:hAnsi="Times New Roman"/>
        </w:rPr>
        <w:t>Председатель</w:t>
      </w:r>
    </w:p>
    <w:p w:rsidR="00795240" w:rsidRPr="00795240" w:rsidRDefault="00795240" w:rsidP="00795240">
      <w:pPr>
        <w:pStyle w:val="ConsPlusNormal"/>
        <w:jc w:val="right"/>
        <w:rPr>
          <w:rFonts w:ascii="Times New Roman" w:hAnsi="Times New Roman"/>
        </w:rPr>
      </w:pPr>
      <w:r w:rsidRPr="00795240">
        <w:rPr>
          <w:rFonts w:ascii="Times New Roman" w:hAnsi="Times New Roman"/>
        </w:rPr>
        <w:t>Думы города Костромы</w:t>
      </w:r>
    </w:p>
    <w:p w:rsidR="00795240" w:rsidRPr="00795240" w:rsidRDefault="00795240" w:rsidP="00795240">
      <w:pPr>
        <w:pStyle w:val="ConsPlusNormal"/>
        <w:jc w:val="right"/>
        <w:rPr>
          <w:rFonts w:ascii="Times New Roman" w:hAnsi="Times New Roman"/>
        </w:rPr>
      </w:pPr>
      <w:r w:rsidRPr="00795240">
        <w:rPr>
          <w:rFonts w:ascii="Times New Roman" w:hAnsi="Times New Roman"/>
        </w:rPr>
        <w:t>Ю.В.ЖУРИН</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jc w:val="both"/>
        <w:rPr>
          <w:rFonts w:ascii="Times New Roman" w:hAnsi="Times New Roman"/>
        </w:rPr>
      </w:pPr>
    </w:p>
    <w:p w:rsidR="00795240" w:rsidRDefault="00795240"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Default="00DA1E6B" w:rsidP="00795240">
      <w:pPr>
        <w:pStyle w:val="ConsPlusNormal"/>
        <w:jc w:val="both"/>
        <w:rPr>
          <w:rFonts w:ascii="Times New Roman" w:hAnsi="Times New Roman"/>
        </w:rPr>
      </w:pPr>
    </w:p>
    <w:p w:rsidR="00DA1E6B" w:rsidRPr="00795240" w:rsidRDefault="00DA1E6B" w:rsidP="00795240">
      <w:pPr>
        <w:pStyle w:val="ConsPlusNormal"/>
        <w:jc w:val="both"/>
        <w:rPr>
          <w:rFonts w:ascii="Times New Roman" w:hAnsi="Times New Roman"/>
        </w:rPr>
      </w:pPr>
      <w:bookmarkStart w:id="0" w:name="_GoBack"/>
      <w:bookmarkEnd w:id="0"/>
    </w:p>
    <w:p w:rsidR="00795240" w:rsidRPr="00795240" w:rsidRDefault="00795240" w:rsidP="00795240">
      <w:pPr>
        <w:pStyle w:val="ConsPlusNormal"/>
        <w:jc w:val="right"/>
        <w:outlineLvl w:val="0"/>
        <w:rPr>
          <w:rFonts w:ascii="Times New Roman" w:hAnsi="Times New Roman"/>
        </w:rPr>
      </w:pPr>
      <w:r w:rsidRPr="00795240">
        <w:rPr>
          <w:rFonts w:ascii="Times New Roman" w:hAnsi="Times New Roman"/>
        </w:rPr>
        <w:lastRenderedPageBreak/>
        <w:t>Утвержден</w:t>
      </w:r>
    </w:p>
    <w:p w:rsidR="00795240" w:rsidRPr="00795240" w:rsidRDefault="00795240" w:rsidP="00795240">
      <w:pPr>
        <w:pStyle w:val="ConsPlusNormal"/>
        <w:jc w:val="right"/>
        <w:rPr>
          <w:rFonts w:ascii="Times New Roman" w:hAnsi="Times New Roman"/>
        </w:rPr>
      </w:pPr>
      <w:r w:rsidRPr="00795240">
        <w:rPr>
          <w:rFonts w:ascii="Times New Roman" w:hAnsi="Times New Roman"/>
        </w:rPr>
        <w:t>решением</w:t>
      </w:r>
    </w:p>
    <w:p w:rsidR="00795240" w:rsidRPr="00795240" w:rsidRDefault="00795240" w:rsidP="00795240">
      <w:pPr>
        <w:pStyle w:val="ConsPlusNormal"/>
        <w:jc w:val="right"/>
        <w:rPr>
          <w:rFonts w:ascii="Times New Roman" w:hAnsi="Times New Roman"/>
        </w:rPr>
      </w:pPr>
      <w:r w:rsidRPr="00795240">
        <w:rPr>
          <w:rFonts w:ascii="Times New Roman" w:hAnsi="Times New Roman"/>
        </w:rPr>
        <w:t>Думы города Костромы</w:t>
      </w:r>
    </w:p>
    <w:p w:rsidR="00795240" w:rsidRPr="00795240" w:rsidRDefault="00795240" w:rsidP="00795240">
      <w:pPr>
        <w:pStyle w:val="ConsPlusNormal"/>
        <w:jc w:val="right"/>
        <w:rPr>
          <w:rFonts w:ascii="Times New Roman" w:hAnsi="Times New Roman"/>
        </w:rPr>
      </w:pPr>
      <w:r w:rsidRPr="00795240">
        <w:rPr>
          <w:rFonts w:ascii="Times New Roman" w:hAnsi="Times New Roman"/>
        </w:rPr>
        <w:t>от 20 апреля 2010 года N 50</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jc w:val="center"/>
        <w:rPr>
          <w:rFonts w:ascii="Times New Roman" w:hAnsi="Times New Roman"/>
          <w:b w:val="0"/>
        </w:rPr>
      </w:pPr>
      <w:bookmarkStart w:id="1" w:name="P30"/>
      <w:bookmarkEnd w:id="1"/>
      <w:r w:rsidRPr="00795240">
        <w:rPr>
          <w:rFonts w:ascii="Times New Roman" w:hAnsi="Times New Roman"/>
          <w:b w:val="0"/>
        </w:rPr>
        <w:t>ПОРЯДОК</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ПРОВЕДЕНИЯ АНТИКОРРУПЦИОННОЙ ЭКСПЕРТИЗЫ РЕШЕНИЙ</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ДУМЫ ГОРОДА КОСТРОМЫ НОРМАТИВНОГО ХАРАКТЕРА, ПРОЕКТОВ</w:t>
      </w:r>
    </w:p>
    <w:p w:rsidR="00795240" w:rsidRPr="00795240" w:rsidRDefault="00795240" w:rsidP="00795240">
      <w:pPr>
        <w:pStyle w:val="ConsPlusTitle"/>
        <w:jc w:val="center"/>
        <w:rPr>
          <w:rFonts w:ascii="Times New Roman" w:hAnsi="Times New Roman"/>
          <w:b w:val="0"/>
        </w:rPr>
      </w:pPr>
      <w:r w:rsidRPr="00795240">
        <w:rPr>
          <w:rFonts w:ascii="Times New Roman" w:hAnsi="Times New Roman"/>
          <w:b w:val="0"/>
        </w:rPr>
        <w:t>РЕШЕНИЙ ДУМЫ ГОРОДА КОСТРОМЫ НОРМАТИВНОГО ХАРАКТЕРА</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ind w:firstLine="540"/>
        <w:jc w:val="both"/>
        <w:outlineLvl w:val="1"/>
        <w:rPr>
          <w:rFonts w:ascii="Times New Roman" w:hAnsi="Times New Roman"/>
          <w:b w:val="0"/>
        </w:rPr>
      </w:pPr>
      <w:r w:rsidRPr="00795240">
        <w:rPr>
          <w:rFonts w:ascii="Times New Roman" w:hAnsi="Times New Roman"/>
          <w:b w:val="0"/>
        </w:rPr>
        <w:t>Статья 1. Общие положения</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1. Антикоррупционная экспертиза проводится в отношении решений Думы города Костромы нормативного характера (далее - решения Думы), проектов решений Думы города Костромы нормативного характера (далее - проекты решений Думы) согласно </w:t>
      </w:r>
      <w:hyperlink r:id="rId11" w:history="1">
        <w:r w:rsidRPr="00795240">
          <w:rPr>
            <w:rFonts w:ascii="Times New Roman" w:hAnsi="Times New Roman"/>
          </w:rPr>
          <w:t>методике</w:t>
        </w:r>
      </w:hyperlink>
      <w:r w:rsidRPr="00795240">
        <w:rPr>
          <w:rFonts w:ascii="Times New Roman" w:hAnsi="Times New Roman"/>
        </w:rPr>
        <w:t>, определенной Правительством Российской Федерации.</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2. Утратила силу. - </w:t>
      </w:r>
      <w:hyperlink r:id="rId12" w:history="1">
        <w:r w:rsidRPr="00795240">
          <w:rPr>
            <w:rFonts w:ascii="Times New Roman" w:hAnsi="Times New Roman"/>
          </w:rPr>
          <w:t>Решение</w:t>
        </w:r>
      </w:hyperlink>
      <w:r w:rsidRPr="00795240">
        <w:rPr>
          <w:rFonts w:ascii="Times New Roman" w:hAnsi="Times New Roman"/>
        </w:rPr>
        <w:t xml:space="preserve"> Думы города Костромы от 10.07.2014 N 111.</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ind w:firstLine="540"/>
        <w:jc w:val="both"/>
        <w:outlineLvl w:val="1"/>
        <w:rPr>
          <w:rFonts w:ascii="Times New Roman" w:hAnsi="Times New Roman"/>
          <w:b w:val="0"/>
        </w:rPr>
      </w:pPr>
      <w:r w:rsidRPr="00795240">
        <w:rPr>
          <w:rFonts w:ascii="Times New Roman" w:hAnsi="Times New Roman"/>
          <w:b w:val="0"/>
        </w:rPr>
        <w:t>Статья 2. Порядок проведения антикоррупционной экспертизы решений Думы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 Антикоррупционная экспертиза решений Думы осуществляется уполномоченным Думой города Костромы органом (далее - уполномоченный орган) при мониторинге применения решений Думы, а также по поручению Главы города Костромы.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Глава города Костромы принимает решение о направлении решения Думы на антикоррупционную экспертизу самостоятельно или на основании обращений, содержащих сведения о проявлениях (возможных проявлениях) коррупции при реализации решения Думы.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Результаты антикоррупционной экспертизы оформляются заключением, которое утверждается уполномоченным органом и направляется Главе города Костромы.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ind w:firstLine="540"/>
        <w:jc w:val="both"/>
        <w:outlineLvl w:val="1"/>
        <w:rPr>
          <w:rFonts w:ascii="Times New Roman" w:hAnsi="Times New Roman"/>
          <w:b w:val="0"/>
        </w:rPr>
      </w:pPr>
      <w:r w:rsidRPr="00795240">
        <w:rPr>
          <w:rFonts w:ascii="Times New Roman" w:hAnsi="Times New Roman"/>
          <w:b w:val="0"/>
        </w:rPr>
        <w:t>Статья 3. Порядок проведения антикоррупционной экспертизы проектов решений Думы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 Антикоррупционная экспертиза проектов решений Думы осуществляется сотрудниками аппарата Думы города Костромы при проведении правовой экспертизы проектов решений Думы.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Результаты антикоррупционной экспертизы оформляются заключением, которое направляется Главе города Костромы.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ind w:firstLine="540"/>
        <w:jc w:val="both"/>
        <w:outlineLvl w:val="1"/>
        <w:rPr>
          <w:rFonts w:ascii="Times New Roman" w:hAnsi="Times New Roman"/>
          <w:b w:val="0"/>
        </w:rPr>
      </w:pPr>
      <w:r w:rsidRPr="00795240">
        <w:rPr>
          <w:rFonts w:ascii="Times New Roman" w:hAnsi="Times New Roman"/>
          <w:b w:val="0"/>
        </w:rPr>
        <w:t>Статья 4. Заключение по результатам проведения антикоррупционной экспертизы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1. В заключении по результатам проведения антикоррупционной экспертизы указывается наличие или отсутствие в тексте решения Думы, проекта решения Думы </w:t>
      </w:r>
      <w:proofErr w:type="spellStart"/>
      <w:r w:rsidRPr="00795240">
        <w:rPr>
          <w:rFonts w:ascii="Times New Roman" w:hAnsi="Times New Roman"/>
        </w:rPr>
        <w:t>коррупциогенных</w:t>
      </w:r>
      <w:proofErr w:type="spellEnd"/>
      <w:r w:rsidRPr="00795240">
        <w:rPr>
          <w:rFonts w:ascii="Times New Roman" w:hAnsi="Times New Roman"/>
        </w:rPr>
        <w:t xml:space="preserve"> факторов, предусмотренных </w:t>
      </w:r>
      <w:hyperlink r:id="rId13" w:history="1">
        <w:r w:rsidRPr="00795240">
          <w:rPr>
            <w:rFonts w:ascii="Times New Roman" w:hAnsi="Times New Roman"/>
          </w:rPr>
          <w:t>методикой</w:t>
        </w:r>
      </w:hyperlink>
      <w:r w:rsidRPr="00795240">
        <w:rPr>
          <w:rFonts w:ascii="Times New Roman" w:hAnsi="Times New Roman"/>
        </w:rPr>
        <w:t xml:space="preserve">, определенной Правительством Российской Федерации, а в случае обнаружения указанных </w:t>
      </w:r>
      <w:proofErr w:type="spellStart"/>
      <w:r w:rsidRPr="00795240">
        <w:rPr>
          <w:rFonts w:ascii="Times New Roman" w:hAnsi="Times New Roman"/>
        </w:rPr>
        <w:t>коррупциогенных</w:t>
      </w:r>
      <w:proofErr w:type="spellEnd"/>
      <w:r w:rsidRPr="00795240">
        <w:rPr>
          <w:rFonts w:ascii="Times New Roman" w:hAnsi="Times New Roman"/>
        </w:rPr>
        <w:t xml:space="preserve"> факторов предлагаются меры по их устранению.</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Заключение по результатам проведения антикоррупционной экспертизы подлежит рассмотрению Думой города Костромы.</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Title"/>
        <w:ind w:firstLine="540"/>
        <w:jc w:val="both"/>
        <w:outlineLvl w:val="1"/>
        <w:rPr>
          <w:rFonts w:ascii="Times New Roman" w:hAnsi="Times New Roman"/>
          <w:b w:val="0"/>
        </w:rPr>
      </w:pPr>
      <w:r w:rsidRPr="00795240">
        <w:rPr>
          <w:rFonts w:ascii="Times New Roman" w:hAnsi="Times New Roman"/>
          <w:b w:val="0"/>
        </w:rPr>
        <w:t>Статья 5. Независимая антикоррупционная экспертиза</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 Институты гражданского общества и граждане Российской Федерации (далее - граждане) могут в порядке, предусмотренном нормативными правовыми актами Российской Федерации, за счет собственных средств проводить независимую антикоррупционную экспертизу решений Думы, проектов решений Думы.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В отношении решений Думы, проектов решений Думы, содержащих сведения, составляющие государственную тайну, или сведения конфиденциального характера, независимая антикоррупционная экспертиза не проводится.</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1.1. Не допускается проведение независимой антикоррупционной экспертизы решений Думы, проектов решений Думы:</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 гражданами, имеющими неснятую или непогашенную судимость;</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lastRenderedPageBreak/>
        <w:t xml:space="preserve">2) гражданами, сведения </w:t>
      </w:r>
      <w:proofErr w:type="gramStart"/>
      <w:r w:rsidRPr="00795240">
        <w:rPr>
          <w:rFonts w:ascii="Times New Roman" w:hAnsi="Times New Roman"/>
        </w:rPr>
        <w:t>о применении</w:t>
      </w:r>
      <w:proofErr w:type="gramEnd"/>
      <w:r w:rsidRPr="00795240">
        <w:rPr>
          <w:rFonts w:ascii="Times New Roman" w:hAnsi="Times New Roman"/>
        </w:rPr>
        <w:t xml:space="preserve">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3) гражданами, осуществляющими деятельность в органах и организациях, указанных в </w:t>
      </w:r>
      <w:hyperlink r:id="rId14" w:history="1">
        <w:r w:rsidRPr="00795240">
          <w:rPr>
            <w:rFonts w:ascii="Times New Roman" w:hAnsi="Times New Roman"/>
          </w:rPr>
          <w:t>пункте 3 части 1 статьи 3</w:t>
        </w:r>
      </w:hyperlink>
      <w:r w:rsidRPr="00795240">
        <w:rPr>
          <w:rFonts w:ascii="Times New Roman" w:hAnsi="Times New Roman"/>
        </w:rPr>
        <w:t xml:space="preserve"> Федерального закона от 17 июля 2009 года N 172-ФЗ "Об антикоррупционной экспертизе нормативных правовых актов и проектов нормативных правовых актов";</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4) международными и иностранными организациями;</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5) некоммерческими организациями, выполняющими функции иностранного агента.</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В целях обеспечения возможности проведения независимой антикоррупционной экспертизы решения Думы и проекты решений Думы размещаются на официальном сайте Думы города Костромы в информационно-телекоммуникационной сети Интернет по адресу: www.duma-kostroma.ru в следующие сроки:</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1) проекты решений Думы - в течение трех рабочих дней со дня внесения проекта решения Думы на рассмотрение в Думу;</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2) решения Думы - в течение трех рабочих дней со дня опубликования, но не ранее дня вступления в силу.</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3. Результаты независимой антикоррупционной экспертизы отражаются в заключении по форме, утверждаемой Министерством юстиции Российской Федерации.</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В случае если поступившее заключение по результатам независимой антикоррупционной экспертизы не соответствует форме, утвержденной Министерством юстиции Российской Федерации, такое заключение возвращается проводившему экспертизу юридическому лицу или физическому лицу не позднее 30 дней после регистрации с указанием причин.</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4. В заключении по результатам независимой антикоррупционной экспертизы должны быть указаны выявленные в решении Думы, проекте решения Думы </w:t>
      </w:r>
      <w:proofErr w:type="spellStart"/>
      <w:r w:rsidRPr="00795240">
        <w:rPr>
          <w:rFonts w:ascii="Times New Roman" w:hAnsi="Times New Roman"/>
        </w:rPr>
        <w:t>коррупциогенные</w:t>
      </w:r>
      <w:proofErr w:type="spellEnd"/>
      <w:r w:rsidRPr="00795240">
        <w:rPr>
          <w:rFonts w:ascii="Times New Roman" w:hAnsi="Times New Roman"/>
        </w:rPr>
        <w:t xml:space="preserve"> факторы и предложены способы их устранения.</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Абзац утратил силу. - </w:t>
      </w:r>
      <w:hyperlink r:id="rId15" w:history="1">
        <w:r w:rsidRPr="00795240">
          <w:rPr>
            <w:rFonts w:ascii="Times New Roman" w:hAnsi="Times New Roman"/>
          </w:rPr>
          <w:t>Решение</w:t>
        </w:r>
      </w:hyperlink>
      <w:r w:rsidRPr="00795240">
        <w:rPr>
          <w:rFonts w:ascii="Times New Roman" w:hAnsi="Times New Roman"/>
        </w:rPr>
        <w:t xml:space="preserve"> Думы города Костромы от 28.08.2014 N 148.</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5. Заключение по результатам независимой антикоррупционной экспертизы направляется в Думу на бумажном носителе и (или) в форме электронного документа по адресу электронной почты: info@duma-kostroma.ru.</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Копия заключения по результатам независимой антикоррупционной экспертизы </w:t>
      </w:r>
      <w:hyperlink r:id="rId16" w:history="1">
        <w:r w:rsidRPr="00795240">
          <w:rPr>
            <w:rFonts w:ascii="Times New Roman" w:hAnsi="Times New Roman"/>
          </w:rPr>
          <w:t>Устава</w:t>
        </w:r>
      </w:hyperlink>
      <w:r w:rsidRPr="00795240">
        <w:rPr>
          <w:rFonts w:ascii="Times New Roman" w:hAnsi="Times New Roman"/>
        </w:rPr>
        <w:t xml:space="preserve"> муниципального образования городского округа город Кострома (далее - Устав города Костромы), проекта Устава города Костромы и решения Думы о внесении изменений в </w:t>
      </w:r>
      <w:hyperlink r:id="rId17" w:history="1">
        <w:r w:rsidRPr="00795240">
          <w:rPr>
            <w:rFonts w:ascii="Times New Roman" w:hAnsi="Times New Roman"/>
          </w:rPr>
          <w:t>Устав</w:t>
        </w:r>
      </w:hyperlink>
      <w:r w:rsidRPr="00795240">
        <w:rPr>
          <w:rFonts w:ascii="Times New Roman" w:hAnsi="Times New Roman"/>
        </w:rPr>
        <w:t xml:space="preserve"> города Костромы направляется в соответствующий территориальный орган Министерства юстиции Российской Федерации.</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6. Срок для приема заключений по результатам независимой антикоррупционной экспертизы проектов решений Думы составляет семь календарных дней, решений Думы - тридцать календарных дней со дня размещения проекта решения Думы (решения Думы) в информационно-телекоммуникационной сети Интернет.</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7. 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w:t>
      </w:r>
    </w:p>
    <w:p w:rsidR="00795240" w:rsidRPr="00795240" w:rsidRDefault="00795240" w:rsidP="00795240">
      <w:pPr>
        <w:pStyle w:val="ConsPlusNormal"/>
        <w:ind w:firstLine="540"/>
        <w:jc w:val="both"/>
        <w:rPr>
          <w:rFonts w:ascii="Times New Roman" w:hAnsi="Times New Roman"/>
        </w:rPr>
      </w:pPr>
      <w:r w:rsidRPr="00795240">
        <w:rPr>
          <w:rFonts w:ascii="Times New Roman" w:hAnsi="Times New Roman"/>
        </w:rPr>
        <w:t xml:space="preserve">8. По результатам рассмотрения заключения гражданину или организации, проводившим независимую антикоррупционную экспертизу, направляется мотивированный ответ (за исключением случаев, когда в заключении отсутствует информация о выявленных </w:t>
      </w:r>
      <w:proofErr w:type="spellStart"/>
      <w:r w:rsidRPr="00795240">
        <w:rPr>
          <w:rFonts w:ascii="Times New Roman" w:hAnsi="Times New Roman"/>
        </w:rPr>
        <w:t>коррупциогенных</w:t>
      </w:r>
      <w:proofErr w:type="spellEnd"/>
      <w:r w:rsidRPr="00795240">
        <w:rPr>
          <w:rFonts w:ascii="Times New Roman" w:hAnsi="Times New Roman"/>
        </w:rPr>
        <w:t xml:space="preserve"> факторах, или предложений о способе устранения выявленных </w:t>
      </w:r>
      <w:proofErr w:type="spellStart"/>
      <w:r w:rsidRPr="00795240">
        <w:rPr>
          <w:rFonts w:ascii="Times New Roman" w:hAnsi="Times New Roman"/>
        </w:rPr>
        <w:t>коррупциогенных</w:t>
      </w:r>
      <w:proofErr w:type="spellEnd"/>
      <w:r w:rsidRPr="00795240">
        <w:rPr>
          <w:rFonts w:ascii="Times New Roman" w:hAnsi="Times New Roman"/>
        </w:rPr>
        <w:t xml:space="preserve"> факторов), в котором отражается учет результатов независимой антикоррупционной экспертизы и (или) причины несогласия с выявленным в решении Думы или проекте решения Думы </w:t>
      </w:r>
      <w:proofErr w:type="spellStart"/>
      <w:r w:rsidRPr="00795240">
        <w:rPr>
          <w:rFonts w:ascii="Times New Roman" w:hAnsi="Times New Roman"/>
        </w:rPr>
        <w:t>коррупциогенным</w:t>
      </w:r>
      <w:proofErr w:type="spellEnd"/>
      <w:r w:rsidRPr="00795240">
        <w:rPr>
          <w:rFonts w:ascii="Times New Roman" w:hAnsi="Times New Roman"/>
        </w:rPr>
        <w:t xml:space="preserve"> фактором.</w:t>
      </w: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jc w:val="both"/>
        <w:rPr>
          <w:rFonts w:ascii="Times New Roman" w:hAnsi="Times New Roman"/>
        </w:rPr>
      </w:pPr>
    </w:p>
    <w:p w:rsidR="00795240" w:rsidRPr="00795240" w:rsidRDefault="00795240" w:rsidP="00795240">
      <w:pPr>
        <w:pStyle w:val="ConsPlusNormal"/>
        <w:pBdr>
          <w:top w:val="single" w:sz="6" w:space="0" w:color="auto"/>
        </w:pBdr>
        <w:jc w:val="both"/>
        <w:rPr>
          <w:rFonts w:ascii="Times New Roman" w:hAnsi="Times New Roman"/>
          <w:szCs w:val="2"/>
        </w:rPr>
      </w:pPr>
    </w:p>
    <w:p w:rsidR="00977AC1" w:rsidRPr="00795240" w:rsidRDefault="00977AC1" w:rsidP="00795240">
      <w:pPr>
        <w:spacing w:after="0" w:line="240" w:lineRule="auto"/>
        <w:rPr>
          <w:rFonts w:ascii="Times New Roman" w:hAnsi="Times New Roman"/>
        </w:rPr>
      </w:pPr>
    </w:p>
    <w:sectPr w:rsidR="00977AC1" w:rsidRPr="00795240" w:rsidSect="00486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40"/>
    <w:rsid w:val="00795240"/>
    <w:rsid w:val="00977AC1"/>
    <w:rsid w:val="00DA1E6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ED235-A6E6-4DD6-A16E-249340D5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2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952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9524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2A88809954B599A9D506E277F8C5D6A7045AED5BAC39399A01C00885E86C1996AC3EE9A04C112BC9F86D9C6AB9D5DCCA525C0D46138C99CABB90Z2i3P" TargetMode="External"/><Relationship Id="rId13" Type="http://schemas.openxmlformats.org/officeDocument/2006/relationships/hyperlink" Target="consultantplus://offline/ref=7E2A88809954B599A9D518EF619499DDA00D04E153AF336DCF5E9B55D2E1664ED1E367ABE4411029CFFA3FC925B889989A415C0A46118E86ZCi1P"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E2A88809954B599A9D506E277F8C5D6A7045AED5AAE38399A01C00885E86C1996AC3EE9A04C112BC8F06A9B6AB9D5DCCA525C0D46138C99CABB90Z2i3P" TargetMode="External"/><Relationship Id="rId12" Type="http://schemas.openxmlformats.org/officeDocument/2006/relationships/hyperlink" Target="consultantplus://offline/ref=7E2A88809954B599A9D506E277F8C5D6A7045AED54AF3A3E9501C00885E86C1996AC3EE9A04C112BC8F16B9E6AB9D5DCCA525C0D46138C99CABB90Z2i3P" TargetMode="External"/><Relationship Id="rId17" Type="http://schemas.openxmlformats.org/officeDocument/2006/relationships/hyperlink" Target="consultantplus://offline/ref=7E2A88809954B599A9D506E277F8C5D6A7045AED5BAC39399A01C00885E86C1996AC3EE9A04C112BC9F7639A6AB9D5DCCA525C0D46138C99CABB90Z2i3P" TargetMode="External"/><Relationship Id="rId2" Type="http://schemas.openxmlformats.org/officeDocument/2006/relationships/settings" Target="settings.xml"/><Relationship Id="rId16" Type="http://schemas.openxmlformats.org/officeDocument/2006/relationships/hyperlink" Target="consultantplus://offline/ref=7E2A88809954B599A9D506E277F8C5D6A7045AED5BAC39399A01C00885E86C1996AC3EE9A04C112BC9F7639A6AB9D5DCCA525C0D46138C99CABB90Z2i3P" TargetMode="External"/><Relationship Id="rId1" Type="http://schemas.openxmlformats.org/officeDocument/2006/relationships/styles" Target="styles.xml"/><Relationship Id="rId6" Type="http://schemas.openxmlformats.org/officeDocument/2006/relationships/hyperlink" Target="consultantplus://offline/ref=7E2A88809954B599A9D518EF619499DDA10F0CE853AB336DCF5E9B55D2E1664EC3E33FA7E4440E2BCAEF699860ZEi4P" TargetMode="External"/><Relationship Id="rId11" Type="http://schemas.openxmlformats.org/officeDocument/2006/relationships/hyperlink" Target="consultantplus://offline/ref=7E2A88809954B599A9D518EF619499DDA00D04E153AF336DCF5E9B55D2E1664ED1E367ABE4411029CFFA3FC925B889989A415C0A46118E86ZCi1P" TargetMode="External"/><Relationship Id="rId5" Type="http://schemas.openxmlformats.org/officeDocument/2006/relationships/hyperlink" Target="consultantplus://offline/ref=7E2A88809954B599A9D518EF619499DDA10E04E151A9336DCF5E9B55D2E1664ED1E367ABE441102EC8FA3FC925B889989A415C0A46118E86ZCi1P" TargetMode="External"/><Relationship Id="rId15" Type="http://schemas.openxmlformats.org/officeDocument/2006/relationships/hyperlink" Target="consultantplus://offline/ref=7E2A88809954B599A9D506E277F8C5D6A7045AED54AF3F329A01C00885E86C1996AC3EE9A04C112BC8F16B9D6AB9D5DCCA525C0D46138C99CABB90Z2i3P" TargetMode="External"/><Relationship Id="rId10" Type="http://schemas.openxmlformats.org/officeDocument/2006/relationships/hyperlink" Target="consultantplus://offline/ref=7E2A88809954B599A9D506E277F8C5D6A7045AED50A8393F9601C00885E86C1996AC3EFBA0141D2BCDEF6B9A7FEF8499Z9i6P" TargetMode="External"/><Relationship Id="rId19" Type="http://schemas.openxmlformats.org/officeDocument/2006/relationships/theme" Target="theme/theme1.xml"/><Relationship Id="rId4" Type="http://schemas.openxmlformats.org/officeDocument/2006/relationships/hyperlink" Target="consultantplus://offline/ref=7E2A88809954B599A9D518EF619499DDA10E01E055AA336DCF5E9B55D2E1664ED1E367ABE441102EC0FA3FC925B889989A415C0A46118E86ZCi1P" TargetMode="External"/><Relationship Id="rId9" Type="http://schemas.openxmlformats.org/officeDocument/2006/relationships/hyperlink" Target="consultantplus://offline/ref=7E2A88809954B599A9D506E277F8C5D6A7045AED5BAC39399A01C00885E86C1996AC3EE9A04C112BCAF46C996AB9D5DCCA525C0D46138C99CABB90Z2i3P" TargetMode="External"/><Relationship Id="rId14" Type="http://schemas.openxmlformats.org/officeDocument/2006/relationships/hyperlink" Target="consultantplus://offline/ref=7E2A88809954B599A9D518EF619499DDA10F0CE853AB336DCF5E9B55D2E1664ED1E367ABE4411029CAFA3FC925B889989A415C0A46118E86ZCi1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1577</Words>
  <Characters>8993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 г. Костромы</dc:creator>
  <cp:keywords/>
  <dc:description/>
  <cp:lastModifiedBy>Дума г. Костромы</cp:lastModifiedBy>
  <cp:revision>3</cp:revision>
  <dcterms:created xsi:type="dcterms:W3CDTF">2019-02-05T15:34:00Z</dcterms:created>
  <dcterms:modified xsi:type="dcterms:W3CDTF">2019-02-08T09:18:00Z</dcterms:modified>
</cp:coreProperties>
</file>