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89" w:rsidRPr="00DC1585" w:rsidRDefault="001D7589" w:rsidP="001D758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Вносится постоянной депутатской комиссией Думы</w:t>
      </w:r>
      <w:r w:rsidRPr="00DC1585">
        <w:rPr>
          <w:rFonts w:ascii="Times New Roman" w:eastAsia="Times New Roman" w:hAnsi="Times New Roman"/>
          <w:sz w:val="26"/>
          <w:szCs w:val="24"/>
          <w:lang w:eastAsia="ru-RU"/>
        </w:rPr>
        <w:t xml:space="preserve"> города Костромы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шестого созыва</w:t>
      </w:r>
      <w:r>
        <w:rPr>
          <w:rFonts w:ascii="Times New Roman" w:eastAsia="Times New Roman" w:hAnsi="Times New Roman"/>
          <w:sz w:val="26"/>
          <w:szCs w:val="24"/>
          <w:lang w:eastAsia="ru-RU"/>
        </w:rPr>
        <w:br/>
        <w:t>по местному самоуправлению</w:t>
      </w:r>
    </w:p>
    <w:p w:rsidR="001D7589" w:rsidRDefault="001D7589" w:rsidP="001D7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589" w:rsidRDefault="001D7589" w:rsidP="001D7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585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1D7589" w:rsidRPr="00DC1585" w:rsidRDefault="001D7589" w:rsidP="001D7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6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4"/>
        <w:gridCol w:w="2120"/>
        <w:gridCol w:w="5200"/>
        <w:gridCol w:w="585"/>
        <w:gridCol w:w="292"/>
        <w:gridCol w:w="585"/>
      </w:tblGrid>
      <w:tr w:rsidR="001D7589" w:rsidRPr="00DC1585" w:rsidTr="00BB0024">
        <w:trPr>
          <w:trHeight w:val="1011"/>
          <w:jc w:val="center"/>
        </w:trPr>
        <w:tc>
          <w:tcPr>
            <w:tcW w:w="9356" w:type="dxa"/>
            <w:gridSpan w:val="6"/>
            <w:tcMar>
              <w:left w:w="0" w:type="dxa"/>
              <w:right w:w="0" w:type="dxa"/>
            </w:tcMar>
          </w:tcPr>
          <w:p w:rsidR="001D7589" w:rsidRPr="00DC1585" w:rsidRDefault="001D7589" w:rsidP="00BB0024">
            <w:pPr>
              <w:spacing w:before="120" w:after="0" w:line="240" w:lineRule="auto"/>
              <w:jc w:val="center"/>
              <w:rPr>
                <w:rFonts w:ascii="Constantia" w:hAnsi="Constantia"/>
                <w:spacing w:val="100"/>
                <w:sz w:val="40"/>
                <w:szCs w:val="40"/>
              </w:rPr>
            </w:pPr>
            <w:r w:rsidRPr="007523F5">
              <w:rPr>
                <w:rFonts w:ascii="Constantia" w:hAnsi="Constantia"/>
                <w:b/>
                <w:noProof/>
                <w:spacing w:val="60"/>
                <w:sz w:val="32"/>
                <w:szCs w:val="32"/>
                <w:lang w:eastAsia="ru-RU"/>
              </w:rPr>
              <w:drawing>
                <wp:inline distT="0" distB="0" distL="0" distR="0" wp14:anchorId="248A3BFE" wp14:editId="662C355F">
                  <wp:extent cx="5934075" cy="638175"/>
                  <wp:effectExtent l="0" t="0" r="9525" b="9525"/>
                  <wp:docPr id="1" name="Рисунок 1" descr="дума 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ума 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589" w:rsidRPr="00DC1585" w:rsidTr="00BB0024">
        <w:trPr>
          <w:trHeight w:val="548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7589" w:rsidRPr="00DC1585" w:rsidRDefault="001D7589" w:rsidP="00BB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left w:val="nil"/>
            </w:tcBorders>
          </w:tcPr>
          <w:p w:rsidR="001D7589" w:rsidRPr="00DC1585" w:rsidRDefault="001D7589" w:rsidP="00BB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vAlign w:val="bottom"/>
          </w:tcPr>
          <w:p w:rsidR="001D7589" w:rsidRPr="00DC1585" w:rsidRDefault="001D7589" w:rsidP="00BB002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C158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D7589" w:rsidRPr="00DC1585" w:rsidRDefault="001D7589" w:rsidP="00BB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589" w:rsidRPr="00DC1585" w:rsidTr="00BB0024">
        <w:trPr>
          <w:trHeight w:val="289"/>
          <w:jc w:val="center"/>
        </w:trPr>
        <w:tc>
          <w:tcPr>
            <w:tcW w:w="9356" w:type="dxa"/>
            <w:gridSpan w:val="6"/>
            <w:tcMar>
              <w:left w:w="0" w:type="dxa"/>
              <w:right w:w="0" w:type="dxa"/>
            </w:tcMar>
          </w:tcPr>
          <w:p w:rsidR="001D7589" w:rsidRPr="00DC1585" w:rsidRDefault="001D7589" w:rsidP="00BB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589" w:rsidRPr="00DC1585" w:rsidTr="00BB0024">
        <w:trPr>
          <w:trHeight w:val="1021"/>
          <w:jc w:val="center"/>
        </w:trPr>
        <w:tc>
          <w:tcPr>
            <w:tcW w:w="574" w:type="dxa"/>
            <w:tcMar>
              <w:left w:w="0" w:type="dxa"/>
              <w:right w:w="0" w:type="dxa"/>
            </w:tcMar>
          </w:tcPr>
          <w:p w:rsidR="001D7589" w:rsidRPr="00DC1585" w:rsidRDefault="001D7589" w:rsidP="00BB0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97" w:type="dxa"/>
            <w:gridSpan w:val="4"/>
            <w:tcBorders>
              <w:left w:val="nil"/>
            </w:tcBorders>
          </w:tcPr>
          <w:p w:rsidR="001D7589" w:rsidRDefault="001D7589" w:rsidP="0065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5CD4"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E15CD4">
              <w:rPr>
                <w:rFonts w:ascii="Times New Roman" w:hAnsi="Times New Roman"/>
                <w:b/>
                <w:sz w:val="26"/>
                <w:szCs w:val="26"/>
              </w:rPr>
              <w:t xml:space="preserve"> в </w:t>
            </w:r>
            <w:r w:rsidR="008F0DEC">
              <w:rPr>
                <w:rFonts w:ascii="Times New Roman" w:hAnsi="Times New Roman"/>
                <w:b/>
                <w:sz w:val="26"/>
                <w:szCs w:val="26"/>
              </w:rPr>
              <w:t>Порядок</w:t>
            </w:r>
            <w:r w:rsidR="00007614"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организации и проведения фейерверков, массовых просветительных, театрально-зрелищных, спортивных и иных массовых мероприятий в городе Костроме</w:t>
            </w:r>
          </w:p>
          <w:p w:rsidR="00C60152" w:rsidRPr="00061B4B" w:rsidRDefault="00C60152" w:rsidP="0065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1D7589" w:rsidRPr="00DC1585" w:rsidRDefault="001D7589" w:rsidP="00BB0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D7589" w:rsidRPr="004C746B" w:rsidRDefault="00022DD1" w:rsidP="003A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Рассмотрев протест </w:t>
      </w:r>
      <w:r w:rsidR="00A63040">
        <w:rPr>
          <w:rFonts w:ascii="Times New Roman" w:eastAsiaTheme="minorHAnsi" w:hAnsi="Times New Roman"/>
          <w:sz w:val="26"/>
          <w:szCs w:val="26"/>
        </w:rPr>
        <w:t>Костромского транспортного прокурора Северо-Западной транспортной прокуратуры от 9 июня 2020 года № 23/1-1-2010-245</w:t>
      </w:r>
      <w:r w:rsidR="00BF3BF9">
        <w:rPr>
          <w:rFonts w:ascii="Times New Roman" w:eastAsiaTheme="minorHAnsi" w:hAnsi="Times New Roman"/>
          <w:sz w:val="26"/>
          <w:szCs w:val="26"/>
        </w:rPr>
        <w:t>, в</w:t>
      </w:r>
      <w:r w:rsidR="001D7589">
        <w:rPr>
          <w:rFonts w:ascii="Times New Roman" w:eastAsiaTheme="minorHAnsi" w:hAnsi="Times New Roman"/>
          <w:sz w:val="26"/>
          <w:szCs w:val="26"/>
        </w:rPr>
        <w:t xml:space="preserve"> </w:t>
      </w:r>
      <w:r w:rsidR="00985EE8">
        <w:rPr>
          <w:rFonts w:ascii="Times New Roman" w:eastAsiaTheme="minorHAnsi" w:hAnsi="Times New Roman"/>
          <w:sz w:val="26"/>
          <w:szCs w:val="26"/>
        </w:rPr>
        <w:t xml:space="preserve">целях </w:t>
      </w:r>
      <w:r w:rsidR="00E7266F">
        <w:rPr>
          <w:rFonts w:ascii="Times New Roman" w:eastAsiaTheme="minorHAnsi" w:hAnsi="Times New Roman"/>
          <w:sz w:val="26"/>
          <w:szCs w:val="26"/>
        </w:rPr>
        <w:t>приведения</w:t>
      </w:r>
      <w:r w:rsidR="002D118A">
        <w:rPr>
          <w:rFonts w:ascii="Times New Roman" w:eastAsiaTheme="minorHAnsi" w:hAnsi="Times New Roman"/>
          <w:sz w:val="26"/>
          <w:szCs w:val="26"/>
        </w:rPr>
        <w:t xml:space="preserve"> муниципального правового акта города Костромы</w:t>
      </w:r>
      <w:r w:rsidR="00E7266F">
        <w:rPr>
          <w:rFonts w:ascii="Times New Roman" w:eastAsiaTheme="minorHAnsi" w:hAnsi="Times New Roman"/>
          <w:sz w:val="26"/>
          <w:szCs w:val="26"/>
        </w:rPr>
        <w:t xml:space="preserve"> в соответствие с действующим законодательством</w:t>
      </w:r>
      <w:r w:rsidR="00985EE8">
        <w:rPr>
          <w:rFonts w:ascii="Times New Roman" w:eastAsiaTheme="minorHAnsi" w:hAnsi="Times New Roman"/>
          <w:sz w:val="26"/>
          <w:szCs w:val="26"/>
        </w:rPr>
        <w:t>,</w:t>
      </w:r>
      <w:r w:rsidR="001D7589">
        <w:rPr>
          <w:rFonts w:ascii="Times New Roman" w:eastAsiaTheme="minorHAnsi" w:hAnsi="Times New Roman"/>
          <w:sz w:val="26"/>
          <w:szCs w:val="26"/>
        </w:rPr>
        <w:t xml:space="preserve"> </w:t>
      </w:r>
      <w:r w:rsidR="001D7589" w:rsidRPr="004C746B">
        <w:rPr>
          <w:rFonts w:ascii="Times New Roman" w:eastAsia="Times New Roman" w:hAnsi="Times New Roman"/>
          <w:sz w:val="26"/>
          <w:szCs w:val="26"/>
        </w:rPr>
        <w:t xml:space="preserve">руководствуясь статьями 29 и 55 Устава города Костромы, Дума города Костромы </w:t>
      </w:r>
    </w:p>
    <w:p w:rsidR="001D7589" w:rsidRPr="007C5A08" w:rsidRDefault="001D7589" w:rsidP="001D758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РЕШИЛА:</w:t>
      </w:r>
    </w:p>
    <w:p w:rsidR="001D7589" w:rsidRPr="007C5A08" w:rsidRDefault="001D7589" w:rsidP="001D7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0"/>
          <w:sz w:val="26"/>
          <w:szCs w:val="26"/>
          <w:lang w:eastAsia="ru-RU"/>
        </w:rPr>
      </w:pPr>
    </w:p>
    <w:p w:rsidR="001D7589" w:rsidRDefault="001D7589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72FDE">
        <w:rPr>
          <w:rFonts w:ascii="Times New Roman" w:eastAsia="Times New Roman" w:hAnsi="Times New Roman"/>
          <w:sz w:val="26"/>
          <w:szCs w:val="26"/>
        </w:rPr>
        <w:t>1.</w:t>
      </w:r>
      <w:r w:rsidRPr="00571AB7">
        <w:rPr>
          <w:rFonts w:eastAsia="Times New Roman"/>
        </w:rPr>
        <w:t xml:space="preserve"> </w:t>
      </w:r>
      <w:r w:rsidRPr="008B0191">
        <w:rPr>
          <w:rFonts w:ascii="Times New Roman" w:eastAsia="Times New Roman" w:hAnsi="Times New Roman"/>
          <w:sz w:val="26"/>
          <w:szCs w:val="26"/>
        </w:rPr>
        <w:t xml:space="preserve">Внести </w:t>
      </w:r>
      <w:r w:rsidRPr="00B11A9A">
        <w:rPr>
          <w:rFonts w:ascii="Times New Roman" w:hAnsi="Times New Roman"/>
          <w:sz w:val="26"/>
          <w:szCs w:val="26"/>
        </w:rPr>
        <w:t>в</w:t>
      </w:r>
      <w:r w:rsidR="00344B4E">
        <w:rPr>
          <w:rFonts w:ascii="Times New Roman" w:hAnsi="Times New Roman"/>
          <w:sz w:val="26"/>
          <w:szCs w:val="26"/>
        </w:rPr>
        <w:t xml:space="preserve"> Порядок </w:t>
      </w:r>
      <w:r w:rsidR="00344B4E" w:rsidRPr="00344B4E">
        <w:rPr>
          <w:rFonts w:ascii="Times New Roman" w:hAnsi="Times New Roman"/>
          <w:sz w:val="26"/>
          <w:szCs w:val="26"/>
        </w:rPr>
        <w:t>организации и проведения фейерверков, массовых просветительных, театрально-зрелищных, спортивных и иных массовых мероприятий в городе Костроме</w:t>
      </w:r>
      <w:r w:rsidR="00344B4E">
        <w:rPr>
          <w:rFonts w:ascii="Times New Roman" w:hAnsi="Times New Roman"/>
          <w:sz w:val="26"/>
          <w:szCs w:val="26"/>
        </w:rPr>
        <w:t xml:space="preserve">, </w:t>
      </w:r>
      <w:r w:rsidR="007C7E9A">
        <w:rPr>
          <w:rFonts w:ascii="Times New Roman" w:hAnsi="Times New Roman"/>
          <w:sz w:val="26"/>
          <w:szCs w:val="26"/>
        </w:rPr>
        <w:t>утвержденный решением</w:t>
      </w:r>
      <w:r w:rsidR="00AD19B9">
        <w:rPr>
          <w:rFonts w:ascii="Times New Roman" w:hAnsi="Times New Roman"/>
          <w:sz w:val="26"/>
          <w:szCs w:val="26"/>
        </w:rPr>
        <w:t xml:space="preserve"> Думы города Костромы</w:t>
      </w:r>
      <w:r w:rsidR="007C7E9A">
        <w:rPr>
          <w:rFonts w:ascii="Times New Roman" w:eastAsia="Times New Roman" w:hAnsi="Times New Roman"/>
          <w:sz w:val="26"/>
          <w:szCs w:val="26"/>
        </w:rPr>
        <w:t xml:space="preserve"> от 27 января 2012 года № 7 </w:t>
      </w:r>
      <w:r w:rsidRPr="008B0191">
        <w:rPr>
          <w:rFonts w:ascii="Times New Roman" w:eastAsia="Times New Roman" w:hAnsi="Times New Roman"/>
          <w:sz w:val="26"/>
          <w:szCs w:val="26"/>
        </w:rPr>
        <w:t xml:space="preserve">(с изменениями, внесенными решениями Думы города Костромы от </w:t>
      </w:r>
      <w:r w:rsidR="00AC5DE8">
        <w:rPr>
          <w:rFonts w:ascii="Times New Roman" w:eastAsia="Times New Roman" w:hAnsi="Times New Roman"/>
          <w:sz w:val="26"/>
          <w:szCs w:val="26"/>
        </w:rPr>
        <w:t>26</w:t>
      </w:r>
      <w:r w:rsidRPr="008B0191">
        <w:rPr>
          <w:rFonts w:ascii="Times New Roman" w:eastAsia="Times New Roman" w:hAnsi="Times New Roman"/>
          <w:sz w:val="26"/>
          <w:szCs w:val="26"/>
        </w:rPr>
        <w:t xml:space="preserve"> </w:t>
      </w:r>
      <w:r w:rsidR="00AC5DE8">
        <w:rPr>
          <w:rFonts w:ascii="Times New Roman" w:eastAsia="Times New Roman" w:hAnsi="Times New Roman"/>
          <w:sz w:val="26"/>
          <w:szCs w:val="26"/>
        </w:rPr>
        <w:t>сентября</w:t>
      </w:r>
      <w:r w:rsidR="007C7E9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B0191">
        <w:rPr>
          <w:rFonts w:ascii="Times New Roman" w:eastAsia="Times New Roman" w:hAnsi="Times New Roman"/>
          <w:sz w:val="26"/>
          <w:szCs w:val="26"/>
        </w:rPr>
        <w:t xml:space="preserve">2013 года № </w:t>
      </w:r>
      <w:r w:rsidR="00AC5DE8">
        <w:rPr>
          <w:rFonts w:ascii="Times New Roman" w:eastAsia="Times New Roman" w:hAnsi="Times New Roman"/>
          <w:sz w:val="26"/>
          <w:szCs w:val="26"/>
        </w:rPr>
        <w:t>161</w:t>
      </w:r>
      <w:r w:rsidRPr="008B0191">
        <w:rPr>
          <w:rFonts w:ascii="Times New Roman" w:eastAsia="Times New Roman" w:hAnsi="Times New Roman"/>
          <w:sz w:val="26"/>
          <w:szCs w:val="26"/>
        </w:rPr>
        <w:t xml:space="preserve">, от </w:t>
      </w:r>
      <w:r w:rsidR="00AD19B9">
        <w:rPr>
          <w:rFonts w:ascii="Times New Roman" w:eastAsia="Times New Roman" w:hAnsi="Times New Roman"/>
          <w:sz w:val="26"/>
          <w:szCs w:val="26"/>
        </w:rPr>
        <w:t>2</w:t>
      </w:r>
      <w:r w:rsidR="00AC5DE8">
        <w:rPr>
          <w:rFonts w:ascii="Times New Roman" w:eastAsia="Times New Roman" w:hAnsi="Times New Roman"/>
          <w:sz w:val="26"/>
          <w:szCs w:val="26"/>
        </w:rPr>
        <w:t>7</w:t>
      </w:r>
      <w:r w:rsidRPr="008B0191">
        <w:rPr>
          <w:rFonts w:ascii="Times New Roman" w:eastAsia="Times New Roman" w:hAnsi="Times New Roman"/>
          <w:sz w:val="26"/>
          <w:szCs w:val="26"/>
        </w:rPr>
        <w:t xml:space="preserve"> </w:t>
      </w:r>
      <w:r w:rsidR="00AC5DE8">
        <w:rPr>
          <w:rFonts w:ascii="Times New Roman" w:eastAsia="Times New Roman" w:hAnsi="Times New Roman"/>
          <w:sz w:val="26"/>
          <w:szCs w:val="26"/>
        </w:rPr>
        <w:t>февраля 2014</w:t>
      </w:r>
      <w:r w:rsidRPr="008B0191"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AC5DE8">
        <w:rPr>
          <w:rFonts w:ascii="Times New Roman" w:eastAsia="Times New Roman" w:hAnsi="Times New Roman"/>
          <w:sz w:val="26"/>
          <w:szCs w:val="26"/>
        </w:rPr>
        <w:t xml:space="preserve">29, от 26 марта 2015 года № 58, от 24 апреля 2015 года № 75, от 27 августа 2015 года № 182, </w:t>
      </w:r>
      <w:r w:rsidR="00AB7A9A">
        <w:rPr>
          <w:rFonts w:ascii="Times New Roman" w:eastAsia="Times New Roman" w:hAnsi="Times New Roman"/>
          <w:sz w:val="26"/>
          <w:szCs w:val="26"/>
        </w:rPr>
        <w:t>от 28 апреля 2016 года № 80, от 30 июня 2016 года № 128, от 11 августа 2016 года № 173, от 28 февраля 2019 года № 30, от 25 апреля 2019 года № 71, от 27 февраля 2020 года № 31</w:t>
      </w:r>
      <w:r w:rsidRPr="008B0191">
        <w:rPr>
          <w:rFonts w:ascii="Times New Roman" w:eastAsia="Times New Roman" w:hAnsi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/>
          <w:sz w:val="26"/>
          <w:szCs w:val="26"/>
        </w:rPr>
        <w:t>следующие изменения:</w:t>
      </w:r>
    </w:p>
    <w:p w:rsidR="0039095D" w:rsidRDefault="000B6DF9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1)</w:t>
      </w:r>
      <w:r w:rsidR="00C702C8">
        <w:rPr>
          <w:rFonts w:ascii="Times New Roman" w:eastAsia="Times New Roman" w:hAnsi="Times New Roman"/>
          <w:sz w:val="26"/>
          <w:szCs w:val="26"/>
        </w:rPr>
        <w:t xml:space="preserve"> </w:t>
      </w:r>
      <w:r w:rsidR="00FB1CCB">
        <w:rPr>
          <w:rFonts w:ascii="Times New Roman" w:eastAsia="Times New Roman" w:hAnsi="Times New Roman"/>
          <w:sz w:val="26"/>
          <w:szCs w:val="26"/>
        </w:rPr>
        <w:t xml:space="preserve"> </w:t>
      </w:r>
      <w:r w:rsidR="0039095D">
        <w:rPr>
          <w:rFonts w:ascii="Times New Roman" w:eastAsia="Times New Roman" w:hAnsi="Times New Roman"/>
          <w:sz w:val="26"/>
          <w:szCs w:val="26"/>
        </w:rPr>
        <w:t>в статье 3:</w:t>
      </w:r>
    </w:p>
    <w:p w:rsidR="0039095D" w:rsidRDefault="0039095D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часть 2 дополнить пунктом 4</w:t>
      </w:r>
      <w:r w:rsidRPr="0039095D">
        <w:rPr>
          <w:rFonts w:ascii="Times New Roman" w:eastAsia="Times New Roman" w:hAnsi="Times New Roman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/>
          <w:sz w:val="26"/>
          <w:szCs w:val="26"/>
        </w:rPr>
        <w:t xml:space="preserve"> следующего содержания</w:t>
      </w:r>
      <w:r w:rsidRPr="003365A0">
        <w:rPr>
          <w:rFonts w:ascii="Times New Roman" w:eastAsia="Times New Roman" w:hAnsi="Times New Roman"/>
          <w:sz w:val="26"/>
          <w:szCs w:val="26"/>
        </w:rPr>
        <w:t>:</w:t>
      </w:r>
    </w:p>
    <w:p w:rsidR="0039095D" w:rsidRDefault="0039095D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"4</w:t>
      </w:r>
      <w:r w:rsidRPr="0039095D">
        <w:rPr>
          <w:rFonts w:ascii="Times New Roman" w:eastAsia="Times New Roman" w:hAnsi="Times New Roman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/>
          <w:sz w:val="26"/>
          <w:szCs w:val="26"/>
        </w:rPr>
        <w:t>) сведения о высоте подъема салюта, фейерверка в случае их проведения;";</w:t>
      </w:r>
    </w:p>
    <w:p w:rsidR="000B6DF9" w:rsidRPr="003365A0" w:rsidRDefault="00FB1CCB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часть 3 </w:t>
      </w:r>
      <w:r w:rsidR="00C702C8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>
        <w:rPr>
          <w:rFonts w:ascii="Times New Roman" w:eastAsia="Times New Roman" w:hAnsi="Times New Roman"/>
          <w:sz w:val="26"/>
          <w:szCs w:val="26"/>
        </w:rPr>
        <w:t>пунктом</w:t>
      </w:r>
      <w:r w:rsidR="003365A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="00C702C8">
        <w:rPr>
          <w:rFonts w:ascii="Times New Roman" w:eastAsia="Times New Roman" w:hAnsi="Times New Roman"/>
          <w:sz w:val="26"/>
          <w:szCs w:val="26"/>
        </w:rPr>
        <w:t xml:space="preserve"> </w:t>
      </w:r>
      <w:r w:rsidR="003365A0">
        <w:rPr>
          <w:rFonts w:ascii="Times New Roman" w:eastAsia="Times New Roman" w:hAnsi="Times New Roman"/>
          <w:sz w:val="26"/>
          <w:szCs w:val="26"/>
        </w:rPr>
        <w:t>следующего содержания</w:t>
      </w:r>
      <w:r w:rsidR="003365A0" w:rsidRPr="003365A0">
        <w:rPr>
          <w:rFonts w:ascii="Times New Roman" w:eastAsia="Times New Roman" w:hAnsi="Times New Roman"/>
          <w:sz w:val="26"/>
          <w:szCs w:val="26"/>
        </w:rPr>
        <w:t>:</w:t>
      </w:r>
    </w:p>
    <w:p w:rsidR="00170342" w:rsidRDefault="003365A0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"</w:t>
      </w:r>
      <w:r w:rsidR="00FB1CCB">
        <w:rPr>
          <w:rFonts w:ascii="Times New Roman" w:eastAsia="Times New Roman" w:hAnsi="Times New Roman"/>
          <w:sz w:val="26"/>
          <w:szCs w:val="26"/>
        </w:rPr>
        <w:t>8)</w:t>
      </w:r>
      <w:r w:rsidR="00B14E25">
        <w:rPr>
          <w:rFonts w:ascii="Times New Roman" w:eastAsia="Times New Roman" w:hAnsi="Times New Roman"/>
          <w:sz w:val="26"/>
          <w:szCs w:val="26"/>
        </w:rPr>
        <w:t xml:space="preserve"> </w:t>
      </w:r>
      <w:r w:rsidR="003B372C">
        <w:rPr>
          <w:rFonts w:ascii="Times New Roman" w:eastAsia="Times New Roman" w:hAnsi="Times New Roman"/>
          <w:sz w:val="26"/>
          <w:szCs w:val="26"/>
        </w:rPr>
        <w:t xml:space="preserve">разрешение Единой системы организации воздушного движения Российской Федерации в случаях, установленных Федеральными </w:t>
      </w:r>
      <w:r w:rsidR="00C11E84">
        <w:rPr>
          <w:rFonts w:ascii="Times New Roman" w:eastAsia="Times New Roman" w:hAnsi="Times New Roman"/>
          <w:sz w:val="26"/>
          <w:szCs w:val="26"/>
        </w:rPr>
        <w:t>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                     № 138</w:t>
      </w:r>
      <w:r w:rsidR="0039441E">
        <w:rPr>
          <w:rFonts w:ascii="Times New Roman" w:eastAsia="Times New Roman" w:hAnsi="Times New Roman"/>
          <w:sz w:val="26"/>
          <w:szCs w:val="26"/>
        </w:rPr>
        <w:t>.</w:t>
      </w:r>
      <w:r w:rsidR="00170342">
        <w:rPr>
          <w:rFonts w:ascii="Times New Roman" w:eastAsia="Times New Roman" w:hAnsi="Times New Roman"/>
          <w:sz w:val="26"/>
          <w:szCs w:val="26"/>
        </w:rPr>
        <w:t>"</w:t>
      </w:r>
      <w:r w:rsidR="00170342" w:rsidRPr="00170342">
        <w:rPr>
          <w:rFonts w:ascii="Times New Roman" w:eastAsia="Times New Roman" w:hAnsi="Times New Roman"/>
          <w:sz w:val="26"/>
          <w:szCs w:val="26"/>
        </w:rPr>
        <w:t>;</w:t>
      </w:r>
    </w:p>
    <w:p w:rsidR="003A3F6A" w:rsidRPr="003A3F6A" w:rsidRDefault="003A3F6A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B24F78" w:rsidRPr="00B24F78">
        <w:rPr>
          <w:rFonts w:ascii="Times New Roman" w:eastAsia="Times New Roman" w:hAnsi="Times New Roman"/>
          <w:sz w:val="26"/>
          <w:szCs w:val="26"/>
        </w:rPr>
        <w:t xml:space="preserve">пункт 5 </w:t>
      </w:r>
      <w:r w:rsidR="00AA1821">
        <w:rPr>
          <w:rFonts w:ascii="Times New Roman" w:eastAsia="Times New Roman" w:hAnsi="Times New Roman"/>
          <w:sz w:val="26"/>
          <w:szCs w:val="26"/>
        </w:rPr>
        <w:t>части 1 статьи</w:t>
      </w:r>
      <w:r>
        <w:rPr>
          <w:rFonts w:ascii="Times New Roman" w:eastAsia="Times New Roman" w:hAnsi="Times New Roman"/>
          <w:sz w:val="26"/>
          <w:szCs w:val="26"/>
        </w:rPr>
        <w:t xml:space="preserve"> 6</w:t>
      </w:r>
      <w:r w:rsidR="00B24F78">
        <w:rPr>
          <w:rFonts w:ascii="Times New Roman" w:eastAsia="Times New Roman" w:hAnsi="Times New Roman"/>
          <w:sz w:val="26"/>
          <w:szCs w:val="26"/>
        </w:rPr>
        <w:t xml:space="preserve"> </w:t>
      </w:r>
      <w:r w:rsidR="00B24F78" w:rsidRPr="00B24F78">
        <w:rPr>
          <w:rFonts w:ascii="Times New Roman" w:eastAsia="Times New Roman" w:hAnsi="Times New Roman"/>
          <w:sz w:val="26"/>
          <w:szCs w:val="26"/>
        </w:rPr>
        <w:t>после слова "речного" дополнить словом ", воздушного";</w:t>
      </w:r>
    </w:p>
    <w:p w:rsidR="005D2BD6" w:rsidRPr="002F1532" w:rsidRDefault="005D2BD6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3) </w:t>
      </w:r>
      <w:r w:rsidR="002F1532">
        <w:rPr>
          <w:rFonts w:ascii="Times New Roman" w:eastAsia="Times New Roman" w:hAnsi="Times New Roman"/>
          <w:sz w:val="26"/>
          <w:szCs w:val="26"/>
        </w:rPr>
        <w:t>часть 4 статьи 7 дополнить абзацем вторым следующего содержания</w:t>
      </w:r>
      <w:r w:rsidR="002F1532" w:rsidRPr="002F1532">
        <w:rPr>
          <w:rFonts w:ascii="Times New Roman" w:eastAsia="Times New Roman" w:hAnsi="Times New Roman"/>
          <w:sz w:val="26"/>
          <w:szCs w:val="26"/>
        </w:rPr>
        <w:t>:</w:t>
      </w:r>
    </w:p>
    <w:p w:rsidR="003A3F6A" w:rsidRPr="003A3F6A" w:rsidRDefault="002F1532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"</w:t>
      </w:r>
      <w:r w:rsidR="00A93972">
        <w:rPr>
          <w:rFonts w:ascii="Times New Roman" w:eastAsia="Times New Roman" w:hAnsi="Times New Roman"/>
          <w:sz w:val="26"/>
          <w:szCs w:val="26"/>
        </w:rPr>
        <w:t xml:space="preserve">Производство салютов и фейерверков в границах проекции </w:t>
      </w:r>
      <w:r w:rsidR="00B24F78">
        <w:rPr>
          <w:rFonts w:ascii="Times New Roman" w:eastAsia="Times New Roman" w:hAnsi="Times New Roman"/>
          <w:sz w:val="26"/>
          <w:szCs w:val="26"/>
        </w:rPr>
        <w:t xml:space="preserve">полос воздушных подходов </w:t>
      </w:r>
      <w:r w:rsidR="005E6CD0">
        <w:rPr>
          <w:rFonts w:ascii="Times New Roman" w:eastAsia="Times New Roman" w:hAnsi="Times New Roman"/>
          <w:sz w:val="26"/>
          <w:szCs w:val="26"/>
        </w:rPr>
        <w:t>на земную или водную поверхность запрещается".</w:t>
      </w:r>
    </w:p>
    <w:p w:rsidR="001D7589" w:rsidRDefault="008207FF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1D7589" w:rsidRPr="007740B2">
        <w:rPr>
          <w:rFonts w:ascii="Times New Roman" w:eastAsia="Times New Roman" w:hAnsi="Times New Roman"/>
          <w:sz w:val="26"/>
          <w:szCs w:val="26"/>
        </w:rPr>
        <w:t xml:space="preserve">. Настоящее решение вступает </w:t>
      </w:r>
      <w:r w:rsidR="001D7589" w:rsidRPr="007740B2">
        <w:rPr>
          <w:rFonts w:ascii="Times New Roman" w:hAnsi="Times New Roman"/>
          <w:sz w:val="26"/>
          <w:szCs w:val="26"/>
        </w:rPr>
        <w:t>в силу с</w:t>
      </w:r>
      <w:r w:rsidR="00281592">
        <w:rPr>
          <w:rFonts w:ascii="Times New Roman" w:hAnsi="Times New Roman"/>
          <w:sz w:val="26"/>
          <w:szCs w:val="26"/>
        </w:rPr>
        <w:t>о дня его</w:t>
      </w:r>
      <w:r w:rsidR="001D7589">
        <w:rPr>
          <w:rFonts w:ascii="Times New Roman" w:hAnsi="Times New Roman"/>
          <w:sz w:val="26"/>
          <w:szCs w:val="26"/>
        </w:rPr>
        <w:t xml:space="preserve"> </w:t>
      </w:r>
      <w:r w:rsidR="001D7589" w:rsidRPr="007740B2">
        <w:rPr>
          <w:rFonts w:ascii="Times New Roman" w:hAnsi="Times New Roman"/>
          <w:sz w:val="26"/>
          <w:szCs w:val="26"/>
        </w:rPr>
        <w:t>официально</w:t>
      </w:r>
      <w:r w:rsidR="00281592">
        <w:rPr>
          <w:rFonts w:ascii="Times New Roman" w:hAnsi="Times New Roman"/>
          <w:sz w:val="26"/>
          <w:szCs w:val="26"/>
        </w:rPr>
        <w:t>го</w:t>
      </w:r>
      <w:r w:rsidR="001D7589" w:rsidRPr="007740B2">
        <w:rPr>
          <w:rFonts w:ascii="Times New Roman" w:hAnsi="Times New Roman"/>
          <w:sz w:val="26"/>
          <w:szCs w:val="26"/>
        </w:rPr>
        <w:t xml:space="preserve"> опубликовани</w:t>
      </w:r>
      <w:r w:rsidR="00281592">
        <w:rPr>
          <w:rFonts w:ascii="Times New Roman" w:hAnsi="Times New Roman"/>
          <w:sz w:val="26"/>
          <w:szCs w:val="26"/>
        </w:rPr>
        <w:t>я</w:t>
      </w:r>
      <w:r w:rsidR="001D7589" w:rsidRPr="007740B2">
        <w:rPr>
          <w:rFonts w:ascii="Times New Roman" w:hAnsi="Times New Roman"/>
          <w:sz w:val="26"/>
          <w:szCs w:val="26"/>
        </w:rPr>
        <w:t>.</w:t>
      </w:r>
    </w:p>
    <w:p w:rsidR="001D7589" w:rsidRPr="00496623" w:rsidRDefault="001D7589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2862"/>
        <w:gridCol w:w="3174"/>
      </w:tblGrid>
      <w:tr w:rsidR="001D7589" w:rsidTr="00BB0024">
        <w:tc>
          <w:tcPr>
            <w:tcW w:w="3319" w:type="dxa"/>
            <w:shd w:val="clear" w:color="auto" w:fill="auto"/>
          </w:tcPr>
          <w:p w:rsidR="001D7589" w:rsidRPr="00747389" w:rsidRDefault="001D7589" w:rsidP="00BB0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74738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Глава города Костромы</w:t>
            </w:r>
          </w:p>
        </w:tc>
        <w:tc>
          <w:tcPr>
            <w:tcW w:w="2862" w:type="dxa"/>
            <w:shd w:val="clear" w:color="auto" w:fill="auto"/>
          </w:tcPr>
          <w:p w:rsidR="001D7589" w:rsidRPr="00747389" w:rsidRDefault="001D7589" w:rsidP="00BB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1D7589" w:rsidRPr="00747389" w:rsidRDefault="001D7589" w:rsidP="00BB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74738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Ю. В. Журин</w:t>
            </w:r>
          </w:p>
        </w:tc>
      </w:tr>
    </w:tbl>
    <w:p w:rsidR="008207FF" w:rsidRDefault="008207FF" w:rsidP="001D7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B3331" w:rsidRPr="00EC72A6" w:rsidRDefault="008207FF" w:rsidP="00EC7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D7589">
        <w:rPr>
          <w:rFonts w:ascii="Times New Roman" w:hAnsi="Times New Roman"/>
          <w:sz w:val="26"/>
          <w:szCs w:val="26"/>
          <w:lang w:eastAsia="ru-RU"/>
        </w:rPr>
        <w:t>"</w:t>
      </w:r>
      <w:r w:rsidR="001D7589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1D7589">
        <w:rPr>
          <w:rFonts w:ascii="Times New Roman" w:hAnsi="Times New Roman"/>
          <w:sz w:val="26"/>
          <w:szCs w:val="26"/>
          <w:lang w:eastAsia="ru-RU"/>
        </w:rPr>
        <w:t>"</w:t>
      </w:r>
      <w:r w:rsidR="001D7589">
        <w:rPr>
          <w:rFonts w:ascii="Times New Roman" w:eastAsia="Times New Roman" w:hAnsi="Times New Roman"/>
          <w:sz w:val="26"/>
          <w:szCs w:val="26"/>
          <w:lang w:eastAsia="ru-RU"/>
        </w:rPr>
        <w:t>__________20</w:t>
      </w:r>
      <w:r w:rsidR="0055514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D7589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0B7C55" w:rsidRDefault="000B7C55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0B7C55" w:rsidRDefault="000B7C55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1D7589" w:rsidRPr="00C30D20" w:rsidRDefault="001D7589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C30D2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ПОЯСНИТЕЛЬНАЯ ЗАПИСКА</w:t>
      </w:r>
    </w:p>
    <w:p w:rsidR="001D7589" w:rsidRPr="00C30D20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C30D2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к проекту решения Думы города Костромы</w:t>
      </w:r>
    </w:p>
    <w:p w:rsidR="001D7589" w:rsidRPr="00995F67" w:rsidRDefault="001D7589" w:rsidP="0076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4966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"</w:t>
      </w:r>
      <w:r w:rsidR="000D116C" w:rsidRPr="000D116C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39441E">
        <w:rPr>
          <w:rFonts w:ascii="Times New Roman" w:hAnsi="Times New Roman"/>
          <w:b/>
          <w:sz w:val="26"/>
          <w:szCs w:val="26"/>
        </w:rPr>
        <w:t>Порядок</w:t>
      </w:r>
      <w:r w:rsidR="000D116C" w:rsidRPr="000D116C">
        <w:rPr>
          <w:rFonts w:ascii="Times New Roman" w:hAnsi="Times New Roman"/>
          <w:b/>
          <w:sz w:val="26"/>
          <w:szCs w:val="26"/>
        </w:rPr>
        <w:t xml:space="preserve"> организации и проведения фейерверков, массовых просветительных, театрально-зрелищных, спортивных и иных массовых мероприятий в городе Костроме</w:t>
      </w:r>
      <w:r w:rsidRPr="00496623">
        <w:rPr>
          <w:rFonts w:ascii="Times New Roman" w:hAnsi="Times New Roman"/>
          <w:b/>
          <w:bCs/>
          <w:sz w:val="26"/>
          <w:szCs w:val="26"/>
          <w:lang w:eastAsia="ru-RU"/>
        </w:rPr>
        <w:t>"</w:t>
      </w:r>
    </w:p>
    <w:p w:rsidR="001D7589" w:rsidRPr="00C30D20" w:rsidRDefault="001D7589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F55539" w:rsidRDefault="001D7589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60F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Проект решения Думы города Костромы </w:t>
      </w:r>
      <w:r w:rsidR="00DF76BD" w:rsidRPr="00DF76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"О внесении изменений в </w:t>
      </w:r>
      <w:r w:rsidR="0047131D">
        <w:rPr>
          <w:rFonts w:ascii="Times New Roman" w:eastAsia="Times New Roman" w:hAnsi="Times New Roman"/>
          <w:bCs/>
          <w:sz w:val="26"/>
          <w:szCs w:val="26"/>
          <w:lang w:eastAsia="ru-RU"/>
        </w:rPr>
        <w:t>Порядок</w:t>
      </w:r>
      <w:r w:rsidR="00DF76BD" w:rsidRPr="00DF76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организации и проведения фейерверков, массовых просветительных, театрально-зрелищных, спортивных и иных массовых мероприятий в городе Костроме"</w:t>
      </w:r>
      <w:r w:rsidRPr="00AF60F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проект решения) вносится в целях </w:t>
      </w:r>
      <w:r w:rsidR="00436814" w:rsidRPr="00436814">
        <w:rPr>
          <w:rFonts w:ascii="Times New Roman" w:eastAsia="Times New Roman" w:hAnsi="Times New Roman"/>
          <w:bCs/>
          <w:sz w:val="26"/>
          <w:szCs w:val="26"/>
          <w:lang w:eastAsia="ru-RU"/>
        </w:rPr>
        <w:t>приведения муниципального правового акта города Костромы в соответствие с действующим законодательством</w:t>
      </w:r>
      <w:r w:rsidR="00B44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6814">
        <w:rPr>
          <w:rFonts w:ascii="Times New Roman" w:eastAsia="Times New Roman" w:hAnsi="Times New Roman"/>
          <w:bCs/>
          <w:sz w:val="26"/>
          <w:szCs w:val="26"/>
          <w:lang w:eastAsia="ru-RU"/>
        </w:rPr>
        <w:t>с учетом</w:t>
      </w:r>
      <w:r w:rsidR="00B44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6814">
        <w:rPr>
          <w:rFonts w:ascii="Times New Roman" w:eastAsia="Times New Roman" w:hAnsi="Times New Roman"/>
          <w:bCs/>
          <w:sz w:val="26"/>
          <w:szCs w:val="26"/>
          <w:lang w:eastAsia="ru-RU"/>
        </w:rPr>
        <w:t>протеста</w:t>
      </w:r>
      <w:r w:rsidR="00B446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44606" w:rsidRPr="00B44606">
        <w:rPr>
          <w:rFonts w:ascii="Times New Roman" w:eastAsia="Times New Roman" w:hAnsi="Times New Roman"/>
          <w:bCs/>
          <w:sz w:val="26"/>
          <w:szCs w:val="26"/>
          <w:lang w:eastAsia="ru-RU"/>
        </w:rPr>
        <w:t>Костромского транспортного прокурора Северо-Западной транспортной прокуратуры от 9 июня 2020 года № 23/1-1-2010-245</w:t>
      </w:r>
      <w:r w:rsidR="00B4460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40BD1" w:rsidRDefault="001678EB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Статьей </w:t>
      </w:r>
      <w:r w:rsidR="006A5AA1">
        <w:rPr>
          <w:rFonts w:ascii="Times New Roman" w:eastAsia="Times New Roman" w:hAnsi="Times New Roman"/>
          <w:bCs/>
          <w:sz w:val="26"/>
          <w:szCs w:val="26"/>
          <w:lang w:eastAsia="ru-RU"/>
        </w:rPr>
        <w:t>16 Воздушного кодекса Российской Федерации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установлено, что в</w:t>
      </w:r>
      <w:r w:rsidRPr="001678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678EB" w:rsidRDefault="001678EB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соответствии со статьей 17 Воздушного кодекса Российской Федерации </w:t>
      </w:r>
      <w:r w:rsidR="006F5BA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6F5BA5" w:rsidRPr="006F5BA5">
        <w:rPr>
          <w:rFonts w:ascii="Times New Roman" w:eastAsia="Times New Roman" w:hAnsi="Times New Roman"/>
          <w:bCs/>
          <w:sz w:val="26"/>
          <w:szCs w:val="26"/>
          <w:lang w:eastAsia="ru-RU"/>
        </w:rPr>
        <w:t>спользование воздушного пространства или отдельных его районов может быть запрещено или ограничено в порядке, установленном Правительством Российской Федерации.</w:t>
      </w:r>
    </w:p>
    <w:p w:rsidR="006F5BA5" w:rsidRDefault="00616649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Согласно пункту</w:t>
      </w:r>
      <w:r w:rsidR="00443D0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56 Федеральных правил </w:t>
      </w:r>
      <w:r w:rsidR="00443D01" w:rsidRPr="00443D01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использования воздушного пространства Рос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сийской Федерации, утвержденных</w:t>
      </w:r>
      <w:r w:rsidR="00443D01" w:rsidRPr="00443D0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Постановлением Правительства Российской Федерации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11 марта 2010 года № 138 (далее – Правила), </w:t>
      </w:r>
      <w:r w:rsidR="001F047E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1F047E" w:rsidRPr="001F047E">
        <w:rPr>
          <w:rFonts w:ascii="Times New Roman" w:eastAsia="Times New Roman" w:hAnsi="Times New Roman"/>
          <w:bCs/>
          <w:sz w:val="26"/>
          <w:szCs w:val="26"/>
          <w:lang w:eastAsia="ru-RU"/>
        </w:rPr>
        <w:t>спользование воздушного пространства при проведении салютов и фейерверков высотой более 50 м осуществляется с разрешения центров Единой системы. Производство салютов и фейерверков в границах проекции полос воздушных подходов на земную или водную поверхность запрещается.</w:t>
      </w:r>
    </w:p>
    <w:p w:rsidR="00851AA0" w:rsidRDefault="001F047E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 учетом вышеизложенного</w:t>
      </w:r>
      <w:r w:rsidR="000B7C55">
        <w:rPr>
          <w:rFonts w:ascii="Times New Roman" w:eastAsia="Times New Roman" w:hAnsi="Times New Roman"/>
          <w:bCs/>
          <w:sz w:val="26"/>
          <w:szCs w:val="26"/>
          <w:lang w:eastAsia="ru-RU"/>
        </w:rPr>
        <w:t>, проектом решения предлагается:</w:t>
      </w:r>
    </w:p>
    <w:p w:rsidR="001F047E" w:rsidRDefault="000B7C55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1)</w:t>
      </w:r>
      <w:r w:rsidR="00851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F047E">
        <w:rPr>
          <w:rFonts w:ascii="Times New Roman" w:eastAsia="Times New Roman" w:hAnsi="Times New Roman"/>
          <w:bCs/>
          <w:sz w:val="26"/>
          <w:szCs w:val="26"/>
          <w:lang w:eastAsia="ru-RU"/>
        </w:rPr>
        <w:t>установить требования к организатору</w:t>
      </w:r>
      <w:r w:rsidR="00C902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массового мероприятия,</w:t>
      </w:r>
      <w:r w:rsidR="001F04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фейерверка </w:t>
      </w:r>
      <w:r w:rsidR="00066D82">
        <w:rPr>
          <w:rFonts w:ascii="Times New Roman" w:eastAsia="Times New Roman" w:hAnsi="Times New Roman"/>
          <w:bCs/>
          <w:sz w:val="26"/>
          <w:szCs w:val="26"/>
          <w:lang w:eastAsia="ru-RU"/>
        </w:rPr>
        <w:t>в части</w:t>
      </w:r>
      <w:r w:rsidR="009B155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необходимости</w:t>
      </w:r>
      <w:r w:rsidR="00066D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представления к заявке о проведении</w:t>
      </w:r>
      <w:r w:rsidR="00AE21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массового мероприятия,</w:t>
      </w:r>
      <w:r w:rsidR="00066D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фейерверка </w:t>
      </w:r>
      <w:r w:rsidR="00C240F4">
        <w:rPr>
          <w:rFonts w:ascii="Times New Roman" w:eastAsia="Times New Roman" w:hAnsi="Times New Roman"/>
          <w:bCs/>
          <w:sz w:val="26"/>
          <w:szCs w:val="26"/>
          <w:lang w:eastAsia="ru-RU"/>
        </w:rPr>
        <w:t>разрешения</w:t>
      </w:r>
      <w:r w:rsidR="00C240F4" w:rsidRPr="00C240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Единой системы организации воздушного движени</w:t>
      </w:r>
      <w:r w:rsidR="009B1554">
        <w:rPr>
          <w:rFonts w:ascii="Times New Roman" w:eastAsia="Times New Roman" w:hAnsi="Times New Roman"/>
          <w:bCs/>
          <w:sz w:val="26"/>
          <w:szCs w:val="26"/>
          <w:lang w:eastAsia="ru-RU"/>
        </w:rPr>
        <w:t>я Российской Федерации, выданного</w:t>
      </w:r>
      <w:r w:rsidR="00C240F4" w:rsidRPr="00C240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случаях, установленных</w:t>
      </w:r>
      <w:r w:rsidR="00C240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илами;</w:t>
      </w:r>
    </w:p>
    <w:p w:rsidR="000B7C55" w:rsidRDefault="000B7C55" w:rsidP="000B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2) предусмотреть необходимость указания в заявке на </w:t>
      </w:r>
      <w:r>
        <w:rPr>
          <w:rFonts w:ascii="Times New Roman" w:eastAsiaTheme="minorHAnsi" w:hAnsi="Times New Roman"/>
          <w:sz w:val="26"/>
          <w:szCs w:val="26"/>
        </w:rPr>
        <w:t xml:space="preserve">проведение массового мероприятия, фейерверка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сведений о высоте подъема салюта, фейерверка в случае их проведения;</w:t>
      </w:r>
    </w:p>
    <w:p w:rsidR="00C71F2C" w:rsidRDefault="000B7C55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3)</w:t>
      </w:r>
      <w:r w:rsidR="00851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отнести к основаниям</w:t>
      </w:r>
      <w:r w:rsidR="007B5F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для</w:t>
      </w:r>
      <w:r w:rsidR="00851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отказа </w:t>
      </w:r>
      <w:r w:rsidR="007B5FED">
        <w:rPr>
          <w:rFonts w:ascii="Times New Roman" w:eastAsia="Times New Roman" w:hAnsi="Times New Roman"/>
          <w:bCs/>
          <w:sz w:val="26"/>
          <w:szCs w:val="26"/>
          <w:lang w:eastAsia="ru-RU"/>
        </w:rPr>
        <w:t>в проведении массового мероприятия, фейерверка</w:t>
      </w:r>
      <w:r w:rsidR="009102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такое основание,</w:t>
      </w:r>
      <w:r w:rsidR="00B2770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как</w:t>
      </w:r>
      <w:r w:rsidR="007B5F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10208">
        <w:rPr>
          <w:rFonts w:ascii="Times New Roman" w:eastAsia="Times New Roman" w:hAnsi="Times New Roman"/>
          <w:bCs/>
          <w:sz w:val="26"/>
          <w:szCs w:val="26"/>
          <w:lang w:eastAsia="ru-RU"/>
        </w:rPr>
        <w:t>создание</w:t>
      </w:r>
      <w:r w:rsidR="00910208" w:rsidRPr="009102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помех для работы</w:t>
      </w:r>
      <w:r w:rsidR="009102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воздушного транспорта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0B7C55" w:rsidRDefault="000B7C55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4) установить запрет п</w:t>
      </w:r>
      <w:r>
        <w:rPr>
          <w:rFonts w:ascii="Times New Roman" w:eastAsia="Times New Roman" w:hAnsi="Times New Roman"/>
          <w:sz w:val="26"/>
          <w:szCs w:val="26"/>
        </w:rPr>
        <w:t>роизводства салютов и фейерверков в границах проекции полос воздушных подходов на земную или водную поверхность.</w:t>
      </w:r>
    </w:p>
    <w:p w:rsidR="00F53423" w:rsidRDefault="00F53423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534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Основной группой субъектов предпринимательской деятельности, интересы которых будут затронуты предполагаемым правовым регулированием являются юридические лица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индивидуальные предприниматели, </w:t>
      </w:r>
      <w:r w:rsidRPr="00F53423">
        <w:rPr>
          <w:rFonts w:ascii="Times New Roman" w:eastAsia="Times New Roman" w:hAnsi="Times New Roman"/>
          <w:bCs/>
          <w:sz w:val="26"/>
          <w:szCs w:val="26"/>
          <w:lang w:eastAsia="ru-RU"/>
        </w:rPr>
        <w:t>обращающиеся в Администрацию города Костромы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заявкой на проведение</w:t>
      </w:r>
      <w:r w:rsidR="00AE21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массового мероприятия,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фейерверка.</w:t>
      </w:r>
    </w:p>
    <w:p w:rsidR="000B7C55" w:rsidRDefault="000B7C55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7C55" w:rsidRDefault="000B7C55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7C55" w:rsidRDefault="000B7C55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7C55" w:rsidRDefault="000B7C55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7C55" w:rsidRDefault="000B7C55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7C55" w:rsidRDefault="000B7C55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B7C55" w:rsidRDefault="000B7C55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A2BB7" w:rsidRDefault="000A2BB7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Ввиду того, что </w:t>
      </w:r>
      <w:r w:rsidR="00243EA9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</w:t>
      </w:r>
      <w:r w:rsidR="003077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решения </w:t>
      </w:r>
      <w:r w:rsidR="008562D4">
        <w:rPr>
          <w:rFonts w:ascii="Times New Roman" w:eastAsia="Times New Roman" w:hAnsi="Times New Roman"/>
          <w:bCs/>
          <w:sz w:val="26"/>
          <w:szCs w:val="26"/>
          <w:lang w:eastAsia="ru-RU"/>
        </w:rPr>
        <w:t>затрагивает вопросы осуществления предпринимательской деятельности</w:t>
      </w:r>
      <w:r w:rsidR="00460856">
        <w:rPr>
          <w:rFonts w:ascii="Times New Roman" w:eastAsia="Times New Roman" w:hAnsi="Times New Roman"/>
          <w:bCs/>
          <w:sz w:val="26"/>
          <w:szCs w:val="26"/>
          <w:lang w:eastAsia="ru-RU"/>
        </w:rPr>
        <w:t>, в частности устанавливает обязанность организатора</w:t>
      </w:r>
      <w:r w:rsidR="001733C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массового мероприятия,</w:t>
      </w:r>
      <w:r w:rsidR="004608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фейерверка</w:t>
      </w:r>
      <w:r w:rsidR="001C14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получать разрешение </w:t>
      </w:r>
      <w:r w:rsidR="001C1457" w:rsidRPr="001C1457">
        <w:rPr>
          <w:rFonts w:ascii="Times New Roman" w:eastAsia="Times New Roman" w:hAnsi="Times New Roman"/>
          <w:bCs/>
          <w:sz w:val="26"/>
          <w:szCs w:val="26"/>
          <w:lang w:eastAsia="ru-RU"/>
        </w:rPr>
        <w:t>Единой системы организации воздушного движения Российской Федерации</w:t>
      </w:r>
      <w:r w:rsidR="00832F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случаях, установленных Правилами, </w:t>
      </w:r>
      <w:r w:rsidR="00F47CD5">
        <w:rPr>
          <w:rFonts w:ascii="Times New Roman" w:eastAsia="Times New Roman" w:hAnsi="Times New Roman"/>
          <w:bCs/>
          <w:sz w:val="26"/>
          <w:szCs w:val="26"/>
          <w:lang w:eastAsia="ru-RU"/>
        </w:rPr>
        <w:t>необходимо проведение оценки регулирующего воздействия</w:t>
      </w:r>
      <w:r w:rsidR="003E5A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соответствие с Порядком п</w:t>
      </w:r>
      <w:r w:rsidR="003E5AAF" w:rsidRPr="003E5AAF">
        <w:rPr>
          <w:rFonts w:ascii="Times New Roman" w:eastAsia="Times New Roman" w:hAnsi="Times New Roman"/>
          <w:bCs/>
          <w:sz w:val="26"/>
          <w:szCs w:val="26"/>
          <w:lang w:eastAsia="ru-RU"/>
        </w:rPr>
        <w:t>роведения оценки регулирующего воздействия проектов муниципальных нормативных правовых актов города Костромы,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</w:t>
      </w:r>
      <w:r w:rsidR="00FE744B">
        <w:rPr>
          <w:rFonts w:ascii="Times New Roman" w:eastAsia="Times New Roman" w:hAnsi="Times New Roman"/>
          <w:bCs/>
          <w:sz w:val="26"/>
          <w:szCs w:val="26"/>
          <w:lang w:eastAsia="ru-RU"/>
        </w:rPr>
        <w:t>й деятельности, утвержденным Решением Думы города Костромы от 18 декабря 2014 года № 250 (далее – Порядок).</w:t>
      </w:r>
    </w:p>
    <w:p w:rsidR="00290E28" w:rsidRPr="00290E28" w:rsidRDefault="00290E28" w:rsidP="00290E2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0E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связи с тем, что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Порядок</w:t>
      </w:r>
      <w:r w:rsidRPr="00290E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организации и проведения фейерверков, массовых просветительных, театрально-зрелищных, спортивных и иных массовых мероприятий в городе Костроме утвержден решением Думы города Костромы, изменения могут быть внесены только решением Думы города Костромы, иным способом проблема решена быть не может.</w:t>
      </w:r>
    </w:p>
    <w:p w:rsidR="00290E28" w:rsidRDefault="00290E28" w:rsidP="00290E2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0E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Ожидаемым результатом является принятие решения Думы города "О внесении изменений </w:t>
      </w:r>
      <w:r w:rsidR="005F5E44" w:rsidRPr="005F5E44">
        <w:rPr>
          <w:rFonts w:ascii="Times New Roman" w:eastAsia="Times New Roman" w:hAnsi="Times New Roman"/>
          <w:bCs/>
          <w:sz w:val="26"/>
          <w:szCs w:val="26"/>
          <w:lang w:eastAsia="ru-RU"/>
        </w:rPr>
        <w:t>в Поряд</w:t>
      </w:r>
      <w:r w:rsidR="000B7C5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5F5E44" w:rsidRPr="005F5E44">
        <w:rPr>
          <w:rFonts w:ascii="Times New Roman" w:eastAsia="Times New Roman" w:hAnsi="Times New Roman"/>
          <w:bCs/>
          <w:sz w:val="26"/>
          <w:szCs w:val="26"/>
          <w:lang w:eastAsia="ru-RU"/>
        </w:rPr>
        <w:t>к организации и проведения фейерверков, массовых просветительных, театрально-зрелищных, спортивных и иных массовых мероприятий в городе Костроме</w:t>
      </w:r>
      <w:r w:rsidRPr="00290E28">
        <w:rPr>
          <w:rFonts w:ascii="Times New Roman" w:eastAsia="Times New Roman" w:hAnsi="Times New Roman"/>
          <w:bCs/>
          <w:sz w:val="26"/>
          <w:szCs w:val="26"/>
          <w:lang w:eastAsia="ru-RU"/>
        </w:rPr>
        <w:t>".</w:t>
      </w:r>
    </w:p>
    <w:p w:rsidR="003E5AAF" w:rsidRPr="00E40BD1" w:rsidRDefault="00240E5F" w:rsidP="00E40BD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 связи с тем, что проек</w:t>
      </w:r>
      <w:r w:rsidR="00211BE8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решения </w:t>
      </w:r>
      <w:r w:rsidR="000B7C55">
        <w:rPr>
          <w:rFonts w:ascii="Times New Roman" w:eastAsia="Times New Roman" w:hAnsi="Times New Roman"/>
          <w:bCs/>
          <w:sz w:val="26"/>
          <w:szCs w:val="26"/>
          <w:lang w:eastAsia="ru-RU"/>
        </w:rPr>
        <w:t>подготов</w:t>
      </w:r>
      <w:r w:rsidR="00822942">
        <w:rPr>
          <w:rFonts w:ascii="Times New Roman" w:eastAsia="Times New Roman" w:hAnsi="Times New Roman"/>
          <w:bCs/>
          <w:sz w:val="26"/>
          <w:szCs w:val="26"/>
          <w:lang w:eastAsia="ru-RU"/>
        </w:rPr>
        <w:t>лен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исключительно в целях </w:t>
      </w:r>
      <w:r w:rsidR="00211BE8">
        <w:rPr>
          <w:rFonts w:ascii="Times New Roman" w:eastAsia="Times New Roman" w:hAnsi="Times New Roman"/>
          <w:bCs/>
          <w:sz w:val="26"/>
          <w:szCs w:val="26"/>
          <w:lang w:eastAsia="ru-RU"/>
        </w:rPr>
        <w:t>приведения</w:t>
      </w:r>
      <w:r w:rsidR="00822942" w:rsidRPr="0082294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правового акта в соответствие с федеральным законодательством</w:t>
      </w:r>
      <w:r w:rsidR="00194FC9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3062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соответствии с частью 5 статьи 2 Порядка</w:t>
      </w:r>
      <w:r w:rsidR="00194F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его положения </w:t>
      </w:r>
      <w:r w:rsidR="00306249">
        <w:rPr>
          <w:rFonts w:ascii="Times New Roman" w:eastAsia="Times New Roman" w:hAnsi="Times New Roman"/>
          <w:bCs/>
          <w:sz w:val="26"/>
          <w:szCs w:val="26"/>
          <w:lang w:eastAsia="ru-RU"/>
        </w:rPr>
        <w:t>содержат низку</w:t>
      </w:r>
      <w:r w:rsidR="00013561">
        <w:rPr>
          <w:rFonts w:ascii="Times New Roman" w:eastAsia="Times New Roman" w:hAnsi="Times New Roman"/>
          <w:bCs/>
          <w:sz w:val="26"/>
          <w:szCs w:val="26"/>
          <w:lang w:eastAsia="ru-RU"/>
        </w:rPr>
        <w:t>ю ст</w:t>
      </w:r>
      <w:r w:rsidR="00E97984">
        <w:rPr>
          <w:rFonts w:ascii="Times New Roman" w:eastAsia="Times New Roman" w:hAnsi="Times New Roman"/>
          <w:bCs/>
          <w:sz w:val="26"/>
          <w:szCs w:val="26"/>
          <w:lang w:eastAsia="ru-RU"/>
        </w:rPr>
        <w:t>епень регулирующего воздействия и его оценка будет проводиться в упрощенном порядке.</w:t>
      </w:r>
    </w:p>
    <w:p w:rsidR="001D7589" w:rsidRPr="00AF60FA" w:rsidRDefault="001D7589" w:rsidP="00AF6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F60FA">
        <w:rPr>
          <w:rFonts w:ascii="Times New Roman" w:hAnsi="Times New Roman"/>
          <w:bCs/>
          <w:sz w:val="26"/>
          <w:szCs w:val="26"/>
        </w:rPr>
        <w:t xml:space="preserve">Принятие проекта решения не повлечет дополнительных расходов из бюджета города Костромы. </w:t>
      </w:r>
    </w:p>
    <w:p w:rsidR="001D7589" w:rsidRDefault="001D7589" w:rsidP="001D7589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45D03" w:rsidRDefault="00E45D03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1F0B72" w:rsidRDefault="001F0B72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Pr="00C30D20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0D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ПЕРЕЧЕНЬ </w:t>
      </w:r>
      <w:r w:rsidRPr="00C30D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решений Думы города Костромы, подлежащих признанию утратившими силу, приостановлению, изменению или принятию в связи с принятием решения Думы города Костромы </w:t>
      </w:r>
      <w:r w:rsidR="00E45D03" w:rsidRPr="00E45D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"О внесении изменений в </w:t>
      </w:r>
      <w:r w:rsidR="004713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  <w:r w:rsidR="00E45D03" w:rsidRPr="00E45D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организации и проведения фейерверков, массовых просветительных, театрально-зрелищных, спортивных и иных массовых мероприятий в городе Костроме"</w:t>
      </w:r>
    </w:p>
    <w:p w:rsidR="001D7589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D6F78" w:rsidRPr="00C30D20" w:rsidRDefault="00ED6F78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Pr="00C30D20" w:rsidRDefault="001D7589" w:rsidP="001D7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0D20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В случае принятия решения Думы города Костромы </w:t>
      </w:r>
      <w:r w:rsidR="00E45D03" w:rsidRPr="00E45D03">
        <w:rPr>
          <w:rFonts w:ascii="Times New Roman" w:eastAsia="Times New Roman" w:hAnsi="Times New Roman"/>
          <w:bCs/>
          <w:sz w:val="26"/>
          <w:szCs w:val="24"/>
          <w:lang w:eastAsia="ru-RU"/>
        </w:rPr>
        <w:t>"О внесении изменений в Поряд</w:t>
      </w:r>
      <w:r w:rsidR="000B7C55">
        <w:rPr>
          <w:rFonts w:ascii="Times New Roman" w:eastAsia="Times New Roman" w:hAnsi="Times New Roman"/>
          <w:bCs/>
          <w:sz w:val="26"/>
          <w:szCs w:val="24"/>
          <w:lang w:eastAsia="ru-RU"/>
        </w:rPr>
        <w:t>о</w:t>
      </w:r>
      <w:r w:rsidR="00E45D03" w:rsidRPr="00E45D03">
        <w:rPr>
          <w:rFonts w:ascii="Times New Roman" w:eastAsia="Times New Roman" w:hAnsi="Times New Roman"/>
          <w:bCs/>
          <w:sz w:val="26"/>
          <w:szCs w:val="24"/>
          <w:lang w:eastAsia="ru-RU"/>
        </w:rPr>
        <w:t>к организации и проведения фейерверков, массовых просветительных, театрально-зрелищных, спортивных и иных массовых мероприятий в городе Костроме"</w:t>
      </w:r>
      <w:r w:rsidRPr="00C30D20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</w:t>
      </w:r>
      <w:r w:rsidRPr="00C30D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приостановление, изменение или принятие других решений Думы города Костромы не потребуется. </w:t>
      </w:r>
    </w:p>
    <w:p w:rsidR="001D7589" w:rsidRDefault="001D758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E45D03" w:rsidRDefault="00E45D03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519E" w:rsidRDefault="0084519E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6A28" w:rsidRDefault="009A6A28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6F78" w:rsidRDefault="00ED6F78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1BF9" w:rsidRPr="001F1BF9" w:rsidRDefault="001F1BF9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F9">
        <w:rPr>
          <w:rFonts w:ascii="Times New Roman" w:hAnsi="Times New Roman"/>
          <w:b/>
          <w:sz w:val="26"/>
          <w:szCs w:val="26"/>
        </w:rPr>
        <w:t xml:space="preserve">Контрольный лист </w:t>
      </w:r>
    </w:p>
    <w:p w:rsidR="001F1BF9" w:rsidRPr="001F1BF9" w:rsidRDefault="001F1BF9" w:rsidP="001F1B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</w:rPr>
      </w:pPr>
      <w:r w:rsidRPr="001F1BF9">
        <w:rPr>
          <w:rFonts w:ascii="Times New Roman" w:eastAsia="Lucida Sans Unicode" w:hAnsi="Times New Roman"/>
          <w:b/>
          <w:kern w:val="3"/>
          <w:sz w:val="26"/>
          <w:szCs w:val="26"/>
        </w:rPr>
        <w:t xml:space="preserve">определения необходимости проведения оценки регулирующего воздействия проекта решения Думы города Костромы </w:t>
      </w:r>
      <w:r w:rsidR="00E45D03" w:rsidRPr="00E45D03">
        <w:rPr>
          <w:rFonts w:ascii="Times New Roman" w:eastAsia="Times New Roman" w:hAnsi="Times New Roman"/>
          <w:b/>
          <w:kern w:val="3"/>
          <w:sz w:val="26"/>
          <w:szCs w:val="26"/>
        </w:rPr>
        <w:t xml:space="preserve">"О внесении изменений </w:t>
      </w:r>
      <w:r w:rsidR="00707756">
        <w:rPr>
          <w:rFonts w:ascii="Times New Roman" w:eastAsia="Times New Roman" w:hAnsi="Times New Roman"/>
          <w:b/>
          <w:kern w:val="3"/>
          <w:sz w:val="26"/>
          <w:szCs w:val="26"/>
        </w:rPr>
        <w:t>в Порядок</w:t>
      </w:r>
      <w:r w:rsidR="00E45D03" w:rsidRPr="00E45D03">
        <w:rPr>
          <w:rFonts w:ascii="Times New Roman" w:eastAsia="Times New Roman" w:hAnsi="Times New Roman"/>
          <w:b/>
          <w:kern w:val="3"/>
          <w:sz w:val="26"/>
          <w:szCs w:val="26"/>
        </w:rPr>
        <w:t xml:space="preserve"> организации и проведения фейерверков, массовых просветительных, театрально-зрелищных, спортивных и иных массовых мероприятий в городе Костроме"</w:t>
      </w:r>
    </w:p>
    <w:p w:rsidR="001F1BF9" w:rsidRPr="001F1BF9" w:rsidRDefault="001F1BF9" w:rsidP="001F1BF9">
      <w:pPr>
        <w:widowControl w:val="0"/>
        <w:tabs>
          <w:tab w:val="left" w:pos="80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F1BF9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21"/>
        <w:gridCol w:w="1077"/>
      </w:tblGrid>
      <w:tr w:rsidR="001F1BF9" w:rsidRPr="001F1BF9" w:rsidTr="00287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1F1BF9" w:rsidP="001F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1F1BF9" w:rsidP="001F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1F1BF9" w:rsidP="001F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F1BF9" w:rsidRPr="001F1BF9" w:rsidTr="00287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1F1BF9" w:rsidP="001F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1F1BF9" w:rsidP="001F1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 xml:space="preserve">предполагает установление новых или изменение ранее предусмотренных обязанностей, запретов и ограничений для субъектов предпринимательской деятельности, исходя из того, что предпринимательской является самостоятельная, осуществляемая на свой риск деятельность, направленная </w:t>
            </w:r>
            <w:proofErr w:type="gramStart"/>
            <w:r w:rsidRPr="001F1BF9">
              <w:rPr>
                <w:rFonts w:ascii="Times New Roman" w:hAnsi="Times New Roman"/>
                <w:sz w:val="24"/>
                <w:szCs w:val="24"/>
              </w:rPr>
              <w:t>на систематическое получение</w:t>
            </w:r>
            <w:proofErr w:type="gramEnd"/>
            <w:r w:rsidRPr="001F1BF9">
              <w:rPr>
                <w:rFonts w:ascii="Times New Roman" w:hAnsi="Times New Roman"/>
                <w:sz w:val="24"/>
                <w:szCs w:val="24"/>
              </w:rPr>
      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B8301E" w:rsidP="001F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F1BF9" w:rsidRPr="001F1BF9" w:rsidTr="00287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1F1BF9" w:rsidP="001F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1F1BF9" w:rsidP="001F1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предполагает установление новых или изменение ранее предусмотренных обязанностей, запретов и ограничений для субъектов инвестиционной деятельности, исходя из того, что инвестиционной является деятельность по вложению денежных средств, ценных бумаг, иного имущества, в том числе имущественных прав, иных прав, имеющих денежную оценку, вкладываемых в объекты предпринимательской и (или) иной деятельности в целях получения прибыли и (или) достижения иного полезного эффекта, и осуществлению практических действий в целях получения прибыли и (или) достижения иного полезного эффекта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1F1BF9" w:rsidP="001F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F1BF9" w:rsidRPr="001F1BF9" w:rsidTr="002871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1F1BF9" w:rsidP="001F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1F1BF9" w:rsidP="001F1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направлен исключительно на приведение муниципального правового акта в соответствие с федеральным законодательством и законодательством Костромской области, является административным регламентом предоставления муниципальных услуг или проект акта, устанавливает цены (тарифы) на товары (услуги) в соответствии с законодательством,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F9" w:rsidRPr="001F1BF9" w:rsidRDefault="00860787" w:rsidP="001F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F1BF9" w:rsidRPr="001F1BF9" w:rsidRDefault="001F1BF9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F1BF9" w:rsidRPr="001F1BF9" w:rsidRDefault="001F1BF9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1F1BF9">
        <w:rPr>
          <w:rFonts w:ascii="Times New Roman" w:eastAsia="Times New Roman" w:hAnsi="Times New Roman"/>
          <w:sz w:val="26"/>
          <w:szCs w:val="26"/>
          <w:lang w:eastAsia="ar-SA"/>
        </w:rPr>
        <w:t xml:space="preserve">Требуется проведение ОРВ проекта </w:t>
      </w:r>
      <w:r w:rsidRPr="001F1BF9">
        <w:rPr>
          <w:rFonts w:ascii="Times New Roman" w:hAnsi="Times New Roman"/>
          <w:sz w:val="26"/>
          <w:szCs w:val="26"/>
        </w:rPr>
        <w:t>муниципального правового акта</w:t>
      </w:r>
      <w:r w:rsidRPr="001F1BF9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1F1BF9" w:rsidRPr="001F1BF9" w:rsidRDefault="001F1BF9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F1BF9" w:rsidRPr="001F1BF9" w:rsidRDefault="001F1BF9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A4D23">
        <w:rPr>
          <w:rFonts w:ascii="Times New Roman" w:eastAsia="Times New Roman" w:hAnsi="Times New Roman"/>
          <w:sz w:val="26"/>
          <w:szCs w:val="26"/>
          <w:lang w:eastAsia="ar-SA"/>
        </w:rPr>
        <w:t>да</w:t>
      </w:r>
      <w:r w:rsidRPr="001F1BF9">
        <w:rPr>
          <w:rFonts w:ascii="Times New Roman" w:eastAsia="Times New Roman" w:hAnsi="Times New Roman"/>
          <w:sz w:val="26"/>
          <w:szCs w:val="26"/>
          <w:lang w:eastAsia="ar-SA"/>
        </w:rPr>
        <w:t>/</w:t>
      </w:r>
      <w:r w:rsidRPr="008A4D23">
        <w:rPr>
          <w:rFonts w:ascii="Times New Roman" w:eastAsia="Times New Roman" w:hAnsi="Times New Roman"/>
          <w:strike/>
          <w:sz w:val="26"/>
          <w:szCs w:val="26"/>
          <w:lang w:eastAsia="ar-SA"/>
        </w:rPr>
        <w:t>нет</w:t>
      </w:r>
    </w:p>
    <w:p w:rsidR="001F1BF9" w:rsidRPr="001F1BF9" w:rsidRDefault="001F1BF9" w:rsidP="001F1BF9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3261" w:right="255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1BF9">
        <w:rPr>
          <w:rFonts w:ascii="Times New Roman" w:eastAsia="Times New Roman" w:hAnsi="Times New Roman"/>
          <w:sz w:val="20"/>
          <w:szCs w:val="20"/>
          <w:lang w:eastAsia="ar-SA"/>
        </w:rPr>
        <w:t>(ненужное зачеркнуть)</w:t>
      </w:r>
    </w:p>
    <w:p w:rsidR="001F1BF9" w:rsidRPr="001F1BF9" w:rsidRDefault="001F1BF9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3227"/>
        <w:gridCol w:w="1984"/>
      </w:tblGrid>
      <w:tr w:rsidR="001F1BF9" w:rsidRPr="001F1BF9" w:rsidTr="002871E6">
        <w:tc>
          <w:tcPr>
            <w:tcW w:w="4143" w:type="dxa"/>
            <w:shd w:val="clear" w:color="auto" w:fill="auto"/>
          </w:tcPr>
          <w:p w:rsidR="001F1BF9" w:rsidRPr="001F1BF9" w:rsidRDefault="001F1BF9" w:rsidP="001F1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F1BF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Председатель постоянной депутатской комиссии Думы города Костромы шестого созыва по местному самоуправлению</w:t>
            </w:r>
          </w:p>
        </w:tc>
        <w:tc>
          <w:tcPr>
            <w:tcW w:w="3228" w:type="dxa"/>
            <w:shd w:val="clear" w:color="auto" w:fill="auto"/>
          </w:tcPr>
          <w:p w:rsidR="001F1BF9" w:rsidRPr="001F1BF9" w:rsidRDefault="001F1BF9" w:rsidP="001F1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F1BF9" w:rsidRPr="001F1BF9" w:rsidRDefault="001F1BF9" w:rsidP="001F1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F1BF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Л. А. Бекенева</w:t>
            </w:r>
          </w:p>
        </w:tc>
      </w:tr>
    </w:tbl>
    <w:p w:rsidR="001F1BF9" w:rsidRPr="001F1BF9" w:rsidRDefault="001F1BF9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D7589" w:rsidRPr="001F1BF9" w:rsidRDefault="001F1BF9" w:rsidP="001F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F1BF9">
        <w:rPr>
          <w:rFonts w:ascii="Times New Roman" w:eastAsia="Times New Roman" w:hAnsi="Times New Roman"/>
          <w:sz w:val="26"/>
          <w:szCs w:val="26"/>
          <w:lang w:eastAsia="ar-SA"/>
        </w:rPr>
        <w:t>Дата ____________________________</w:t>
      </w:r>
    </w:p>
    <w:p w:rsidR="001D7589" w:rsidRPr="00C30D20" w:rsidRDefault="001D7589" w:rsidP="001D7589">
      <w:pPr>
        <w:spacing w:after="200" w:line="276" w:lineRule="auto"/>
      </w:pPr>
    </w:p>
    <w:sectPr w:rsidR="001D7589" w:rsidRPr="00C30D20" w:rsidSect="000B7C55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BB"/>
    <w:rsid w:val="00005A34"/>
    <w:rsid w:val="00007614"/>
    <w:rsid w:val="00013561"/>
    <w:rsid w:val="00022DD1"/>
    <w:rsid w:val="00066D82"/>
    <w:rsid w:val="000A2BB7"/>
    <w:rsid w:val="000A3268"/>
    <w:rsid w:val="000A7C77"/>
    <w:rsid w:val="000B6DF9"/>
    <w:rsid w:val="000B7C55"/>
    <w:rsid w:val="000D116C"/>
    <w:rsid w:val="000D74FD"/>
    <w:rsid w:val="000E1305"/>
    <w:rsid w:val="000E590C"/>
    <w:rsid w:val="0016282E"/>
    <w:rsid w:val="00166AFA"/>
    <w:rsid w:val="001678EB"/>
    <w:rsid w:val="00170342"/>
    <w:rsid w:val="001733C4"/>
    <w:rsid w:val="00191B96"/>
    <w:rsid w:val="00194FC9"/>
    <w:rsid w:val="001A4304"/>
    <w:rsid w:val="001C1457"/>
    <w:rsid w:val="001D7589"/>
    <w:rsid w:val="001F047E"/>
    <w:rsid w:val="001F0B72"/>
    <w:rsid w:val="001F1BF9"/>
    <w:rsid w:val="00211BE8"/>
    <w:rsid w:val="0023459E"/>
    <w:rsid w:val="00234760"/>
    <w:rsid w:val="00237B47"/>
    <w:rsid w:val="00240E5F"/>
    <w:rsid w:val="00243EA9"/>
    <w:rsid w:val="00281592"/>
    <w:rsid w:val="00283EDE"/>
    <w:rsid w:val="00287A0E"/>
    <w:rsid w:val="00290E28"/>
    <w:rsid w:val="002D118A"/>
    <w:rsid w:val="002E016D"/>
    <w:rsid w:val="002F1532"/>
    <w:rsid w:val="00302213"/>
    <w:rsid w:val="00306249"/>
    <w:rsid w:val="00307727"/>
    <w:rsid w:val="0031588C"/>
    <w:rsid w:val="003365A0"/>
    <w:rsid w:val="00344B4E"/>
    <w:rsid w:val="0034728B"/>
    <w:rsid w:val="00356CF1"/>
    <w:rsid w:val="003654D9"/>
    <w:rsid w:val="0039095D"/>
    <w:rsid w:val="0039441E"/>
    <w:rsid w:val="003A3F6A"/>
    <w:rsid w:val="003A6792"/>
    <w:rsid w:val="003B372C"/>
    <w:rsid w:val="003B47BC"/>
    <w:rsid w:val="003C706D"/>
    <w:rsid w:val="003D000D"/>
    <w:rsid w:val="003E5AAF"/>
    <w:rsid w:val="00401446"/>
    <w:rsid w:val="00436814"/>
    <w:rsid w:val="00443D01"/>
    <w:rsid w:val="00460856"/>
    <w:rsid w:val="0047131D"/>
    <w:rsid w:val="004849C1"/>
    <w:rsid w:val="004B1EF4"/>
    <w:rsid w:val="004E4952"/>
    <w:rsid w:val="0051041E"/>
    <w:rsid w:val="00524403"/>
    <w:rsid w:val="00542ED1"/>
    <w:rsid w:val="005520C5"/>
    <w:rsid w:val="0055514A"/>
    <w:rsid w:val="005679CC"/>
    <w:rsid w:val="005C1399"/>
    <w:rsid w:val="005D2BD6"/>
    <w:rsid w:val="005E6CD0"/>
    <w:rsid w:val="005F5E44"/>
    <w:rsid w:val="00616649"/>
    <w:rsid w:val="00646A19"/>
    <w:rsid w:val="0064768B"/>
    <w:rsid w:val="00657E6E"/>
    <w:rsid w:val="006728C2"/>
    <w:rsid w:val="006A5AA1"/>
    <w:rsid w:val="006C38B5"/>
    <w:rsid w:val="006D5024"/>
    <w:rsid w:val="006E3C61"/>
    <w:rsid w:val="006E3FA6"/>
    <w:rsid w:val="006F40CA"/>
    <w:rsid w:val="006F5BA5"/>
    <w:rsid w:val="00705019"/>
    <w:rsid w:val="00707756"/>
    <w:rsid w:val="00721734"/>
    <w:rsid w:val="007234A7"/>
    <w:rsid w:val="007257D6"/>
    <w:rsid w:val="00760568"/>
    <w:rsid w:val="007B5FED"/>
    <w:rsid w:val="007C7E9A"/>
    <w:rsid w:val="007E3743"/>
    <w:rsid w:val="008142C4"/>
    <w:rsid w:val="008207FF"/>
    <w:rsid w:val="00822942"/>
    <w:rsid w:val="00824441"/>
    <w:rsid w:val="00832FCE"/>
    <w:rsid w:val="00833C84"/>
    <w:rsid w:val="0084519E"/>
    <w:rsid w:val="00851AA0"/>
    <w:rsid w:val="008562D4"/>
    <w:rsid w:val="00860787"/>
    <w:rsid w:val="00883F50"/>
    <w:rsid w:val="008A4D23"/>
    <w:rsid w:val="008B56F5"/>
    <w:rsid w:val="008E7357"/>
    <w:rsid w:val="008F0DEC"/>
    <w:rsid w:val="00910208"/>
    <w:rsid w:val="00977AC1"/>
    <w:rsid w:val="00985740"/>
    <w:rsid w:val="00985EE8"/>
    <w:rsid w:val="009864FE"/>
    <w:rsid w:val="009A6A28"/>
    <w:rsid w:val="009B0E2C"/>
    <w:rsid w:val="009B1554"/>
    <w:rsid w:val="009F1958"/>
    <w:rsid w:val="009F1F9C"/>
    <w:rsid w:val="00A237DB"/>
    <w:rsid w:val="00A27F7E"/>
    <w:rsid w:val="00A43C05"/>
    <w:rsid w:val="00A63040"/>
    <w:rsid w:val="00A923FD"/>
    <w:rsid w:val="00A93972"/>
    <w:rsid w:val="00A9778A"/>
    <w:rsid w:val="00AA1821"/>
    <w:rsid w:val="00AB7A9A"/>
    <w:rsid w:val="00AC3FAF"/>
    <w:rsid w:val="00AC5DE8"/>
    <w:rsid w:val="00AD0F23"/>
    <w:rsid w:val="00AD19B9"/>
    <w:rsid w:val="00AD769D"/>
    <w:rsid w:val="00AE21B3"/>
    <w:rsid w:val="00AE7F9A"/>
    <w:rsid w:val="00AF38F5"/>
    <w:rsid w:val="00AF60FA"/>
    <w:rsid w:val="00B14E25"/>
    <w:rsid w:val="00B24F78"/>
    <w:rsid w:val="00B276E7"/>
    <w:rsid w:val="00B27703"/>
    <w:rsid w:val="00B44606"/>
    <w:rsid w:val="00B5558A"/>
    <w:rsid w:val="00B8301E"/>
    <w:rsid w:val="00B96EC7"/>
    <w:rsid w:val="00BD13C9"/>
    <w:rsid w:val="00BD4D58"/>
    <w:rsid w:val="00BD5461"/>
    <w:rsid w:val="00BF3BF9"/>
    <w:rsid w:val="00C11E84"/>
    <w:rsid w:val="00C240F4"/>
    <w:rsid w:val="00C44553"/>
    <w:rsid w:val="00C44ABE"/>
    <w:rsid w:val="00C60152"/>
    <w:rsid w:val="00C702C8"/>
    <w:rsid w:val="00C71F2C"/>
    <w:rsid w:val="00C73096"/>
    <w:rsid w:val="00C808A4"/>
    <w:rsid w:val="00C9020E"/>
    <w:rsid w:val="00CB7839"/>
    <w:rsid w:val="00CF1BB7"/>
    <w:rsid w:val="00D13DAD"/>
    <w:rsid w:val="00D404FB"/>
    <w:rsid w:val="00D74F0A"/>
    <w:rsid w:val="00DB3331"/>
    <w:rsid w:val="00DC0A8B"/>
    <w:rsid w:val="00DC73A6"/>
    <w:rsid w:val="00DD5F7C"/>
    <w:rsid w:val="00DF76BD"/>
    <w:rsid w:val="00E164D8"/>
    <w:rsid w:val="00E36F4E"/>
    <w:rsid w:val="00E40BD1"/>
    <w:rsid w:val="00E41E55"/>
    <w:rsid w:val="00E45D03"/>
    <w:rsid w:val="00E532EC"/>
    <w:rsid w:val="00E6003D"/>
    <w:rsid w:val="00E7266F"/>
    <w:rsid w:val="00E96EED"/>
    <w:rsid w:val="00E97984"/>
    <w:rsid w:val="00EA52EA"/>
    <w:rsid w:val="00EC72A6"/>
    <w:rsid w:val="00ED6F78"/>
    <w:rsid w:val="00EE1F9A"/>
    <w:rsid w:val="00EE69BB"/>
    <w:rsid w:val="00F30DF7"/>
    <w:rsid w:val="00F368B0"/>
    <w:rsid w:val="00F3744B"/>
    <w:rsid w:val="00F47CD5"/>
    <w:rsid w:val="00F53423"/>
    <w:rsid w:val="00F55539"/>
    <w:rsid w:val="00F65718"/>
    <w:rsid w:val="00F72EAD"/>
    <w:rsid w:val="00F95916"/>
    <w:rsid w:val="00FA2116"/>
    <w:rsid w:val="00FA5101"/>
    <w:rsid w:val="00FB1CCB"/>
    <w:rsid w:val="00FD5DD4"/>
    <w:rsid w:val="00FE744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097E-E1F3-4760-AC18-E51D514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3">
    <w:name w:val="Текст указа"/>
    <w:basedOn w:val="a"/>
    <w:rsid w:val="00AF60FA"/>
    <w:pPr>
      <w:spacing w:after="0" w:line="360" w:lineRule="atLeast"/>
      <w:ind w:firstLine="709"/>
      <w:jc w:val="both"/>
    </w:pPr>
    <w:rPr>
      <w:rFonts w:ascii="Times New" w:eastAsia="Times New Roman" w:hAnsi="Times New"/>
      <w:sz w:val="30"/>
      <w:szCs w:val="30"/>
      <w:lang w:eastAsia="ru-RU"/>
    </w:rPr>
  </w:style>
  <w:style w:type="character" w:customStyle="1" w:styleId="FontStyle16">
    <w:name w:val="Font Style16"/>
    <w:rsid w:val="00AF60F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53</cp:revision>
  <dcterms:created xsi:type="dcterms:W3CDTF">2019-12-20T14:14:00Z</dcterms:created>
  <dcterms:modified xsi:type="dcterms:W3CDTF">2020-06-22T08:53:00Z</dcterms:modified>
</cp:coreProperties>
</file>