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B7A" w:rsidRDefault="00AC54B2" w:rsidP="00AC54B2">
      <w:pPr>
        <w:ind w:left="6092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C55576"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8A1B7A" w:rsidRDefault="00C55576">
      <w:pPr>
        <w:ind w:firstLine="482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постановлению Главы города Костромы</w:t>
      </w:r>
    </w:p>
    <w:p w:rsidR="00AC54B2" w:rsidRDefault="00AC54B2" w:rsidP="00AC54B2">
      <w:pPr>
        <w:ind w:firstLine="482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   от 5 ноября 2024 года № 79</w:t>
      </w:r>
    </w:p>
    <w:p w:rsidR="008A1B7A" w:rsidRDefault="00C55576">
      <w:pPr>
        <w:ind w:firstLine="482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</w:p>
    <w:p w:rsidR="008A1B7A" w:rsidRDefault="00C55576">
      <w:pPr>
        <w:ind w:firstLine="708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8A1B7A" w:rsidRDefault="008A1B7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A1B7A" w:rsidRDefault="00C55576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Костромы информирует о назначении публичных слушаний по проектам постановлений Администрации города Костромы о предоставлении разрешений на условно разрешенный вид использования земельных участков </w:t>
      </w:r>
      <w:r>
        <w:rPr>
          <w:rFonts w:ascii="Times New Roman" w:hAnsi="Times New Roman" w:cs="Times New Roman"/>
          <w:sz w:val="26"/>
          <w:szCs w:val="26"/>
          <w:lang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>, имеющих местоположение в городе Костроме: поселок Васильевское, д. 17, с кадастровым номером 44:27:070601:1902,                      проезд Апраксинский, земельный участок 39а, с кадастровым номером 44:27:030101:4157, 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проспект Речной, д. 64/1, с кадастровым номером 44:27:020312:1,                                   улица Васильевская, д. 18, с кадастровым номером 44:27:040736:12.</w:t>
      </w:r>
    </w:p>
    <w:p w:rsidR="008A1B7A" w:rsidRDefault="00C55576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Проекты постановлений Администрации города Костромы о предоставлении разрешений на условно разрешенный вид использования земельных участков </w:t>
      </w:r>
      <w:r>
        <w:rPr>
          <w:rFonts w:ascii="Times New Roman" w:hAnsi="Times New Roman" w:cs="Times New Roman"/>
          <w:sz w:val="26"/>
          <w:szCs w:val="26"/>
          <w:lang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>, имеющих местоположение в городе Костроме: поселок Васильевское, д. 17, с кадастровым номером 44:27:070601:1902,                      проезд Апраксинский, земельный участок 39а, с кадастровым номером 44:27:030101:4157, 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проспект Речной, д. 64/1, с кадастровым номером 44:27:020312:1,                                   улица Васильевская, д. 18, с кадастровым номером 44:27:040736:12, являются приложениями к постановлению Главы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города Костромы</w:t>
      </w:r>
      <w:r w:rsidR="00AC54B2">
        <w:rPr>
          <w:rFonts w:ascii="Times New Roman" w:hAnsi="Times New Roman" w:cs="Times New Roman"/>
          <w:color w:val="000000"/>
          <w:sz w:val="26"/>
          <w:szCs w:val="26"/>
        </w:rPr>
        <w:t xml:space="preserve"> от 5 ноября 2024 года № 79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8A1B7A" w:rsidRDefault="00C55576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Собрание участников публичных слушаний состоится 26 ноября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2024 года                с 15.00 до 15.50 часов в здании по адресу: Российская Федерация, Костромская область, городской округ город Кострома, город Кострома, площадь Конституции, дом 2, 3 этаж, кабинет 306.</w:t>
      </w:r>
    </w:p>
    <w:p w:rsidR="008A1B7A" w:rsidRDefault="00C55576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Организатор публичных слушаний - Комиссия по подготовке проекта Правил землепользования и застройки города Костромы (адрес: Российская Федерация, Костромская область, городской округ город Кострома, город Кострома,                  площадь Конституции, дом 2, телефон (4942) 42 66 81, электронный адрес: </w:t>
      </w:r>
      <w:r>
        <w:rPr>
          <w:rFonts w:ascii="Times New Roman" w:hAnsi="Times New Roman" w:cs="Times New Roman"/>
          <w:iCs/>
          <w:color w:val="000000"/>
          <w:sz w:val="26"/>
          <w:szCs w:val="26"/>
          <w:lang w:val="en-US"/>
        </w:rPr>
        <w:t>SkobelkinaSS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@gradkostroma.ru).</w:t>
      </w:r>
    </w:p>
    <w:p w:rsidR="008A1B7A" w:rsidRDefault="00C55576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Экспозиция проектов проводится в здании по адресу: Российская Федерация, Костромская область, городской округ город Кострома, город Кострома,                    площадь Конституции, дом 2, 4 этаж, кабинет 416, с 18 ноября по 26 ноября 2024 года ежедневно в будние дни с 9</w:t>
      </w:r>
      <w:r w:rsidR="00AC54B2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AC54B2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AC54B2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AC54B2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часов. Посещение экспозиции проектов, а также консультирование проводятся во вторник и четверг              19 ноября и 21 ноября 2024 года с 16.00 по 18.00 часов, а также по телефону (4942) 42 66 81.</w:t>
      </w:r>
    </w:p>
    <w:p w:rsidR="008A1B7A" w:rsidRDefault="00C55576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Проекты, подлежащие рассмотрению на публичных слушаниях, и информационные материалы к ним (при наличии) будут размещены на официальном сайте Администрации города Костромы в информационно-телекоммуникационной сети "Интернет" по адресу: https://grad.kostroma.gov.ru с 18 ноября 2024 года. </w:t>
      </w:r>
    </w:p>
    <w:p w:rsidR="008A1B7A" w:rsidRDefault="00C55576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lastRenderedPageBreak/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8A1B7A" w:rsidRDefault="00C55576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8A1B7A" w:rsidRDefault="00C55576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</w:t>
      </w:r>
      <w:r w:rsidR="00AC54B2">
        <w:rPr>
          <w:rFonts w:ascii="Times New Roman" w:hAnsi="Times New Roman" w:cs="Times New Roman"/>
          <w:iCs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О персональных данных</w:t>
      </w:r>
      <w:r w:rsidR="00AC54B2">
        <w:rPr>
          <w:rFonts w:ascii="Times New Roman" w:hAnsi="Times New Roman" w:cs="Times New Roman"/>
          <w:iCs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</w:p>
    <w:p w:rsidR="008A1B7A" w:rsidRDefault="00C55576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8A1B7A" w:rsidRDefault="00C55576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1) в письменной форме или в форме электронного документа в адрес организатора публичных слушаний с 18 ноября по 26 ноября 2024 года;</w:t>
      </w:r>
    </w:p>
    <w:p w:rsidR="008A1B7A" w:rsidRDefault="00C55576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2) посредством записи в книге (журнале) учета посетителей экспозиции проекта, подлежащего рассмотрению на публичных слушаниях, в будние дни                       с 18 ноября по 26 ноября 2024 года с 9</w:t>
      </w:r>
      <w:r w:rsidR="00AC54B2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AC54B2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AC54B2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AC54B2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 в здании по адресу: Российская Федерация, Костромская область, городской округ                        город Кострома, город Кострома, площадь Конституции, 2, 4 этаж, кабинет 416;</w:t>
      </w:r>
    </w:p>
    <w:p w:rsidR="008A1B7A" w:rsidRDefault="00C55576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3) в устной и письменной форме в ходе проведения собрания участников публичных слушаний.</w:t>
      </w:r>
    </w:p>
    <w:sectPr w:rsidR="008A1B7A" w:rsidSect="00921A87">
      <w:pgSz w:w="11906" w:h="16838"/>
      <w:pgMar w:top="1134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B3F" w:rsidRDefault="00706B3F">
      <w:r>
        <w:separator/>
      </w:r>
    </w:p>
  </w:endnote>
  <w:endnote w:type="continuationSeparator" w:id="0">
    <w:p w:rsidR="00706B3F" w:rsidRDefault="00706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B3F" w:rsidRDefault="00706B3F">
      <w:r>
        <w:separator/>
      </w:r>
    </w:p>
  </w:footnote>
  <w:footnote w:type="continuationSeparator" w:id="0">
    <w:p w:rsidR="00706B3F" w:rsidRDefault="00706B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B7A"/>
    <w:rsid w:val="00706B3F"/>
    <w:rsid w:val="008A1B7A"/>
    <w:rsid w:val="00921A87"/>
    <w:rsid w:val="00A00651"/>
    <w:rsid w:val="00AC54B2"/>
    <w:rsid w:val="00C5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EB317-277A-4C21-8609-528494B9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a"/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7">
    <w:name w:val="footnote text"/>
    <w:basedOn w:val="a"/>
    <w:uiPriority w:val="99"/>
    <w:semiHidden/>
    <w:unhideWhenUsed/>
    <w:pPr>
      <w:spacing w:after="40"/>
    </w:pPr>
  </w:style>
  <w:style w:type="paragraph" w:styleId="af8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qFormat/>
  </w:style>
  <w:style w:type="paragraph" w:styleId="afa">
    <w:name w:val="table of figures"/>
    <w:basedOn w:val="a"/>
    <w:uiPriority w:val="99"/>
    <w:unhideWhenUsed/>
    <w:qFormat/>
  </w:style>
  <w:style w:type="paragraph" w:styleId="afb">
    <w:name w:val="Balloon Text"/>
    <w:basedOn w:val="a"/>
    <w:uiPriority w:val="99"/>
    <w:semiHidden/>
    <w:unhideWhenUsed/>
    <w:qFormat/>
    <w:rPr>
      <w:rFonts w:ascii="Segoe UI" w:hAnsi="Segoe UI" w:cs="Segoe UI"/>
    </w:rPr>
  </w:style>
  <w:style w:type="paragraph" w:customStyle="1" w:styleId="afc">
    <w:name w:val="Решение"/>
    <w:qFormat/>
    <w:pPr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191</cp:revision>
  <cp:lastPrinted>2024-11-05T08:37:00Z</cp:lastPrinted>
  <dcterms:created xsi:type="dcterms:W3CDTF">2022-07-08T08:05:00Z</dcterms:created>
  <dcterms:modified xsi:type="dcterms:W3CDTF">2024-11-05T08:41:00Z</dcterms:modified>
  <dc:language>ru-RU</dc:language>
</cp:coreProperties>
</file>