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082" w:rsidRDefault="00C05082" w:rsidP="00C05082">
      <w:pPr>
        <w:widowControl/>
        <w:spacing w:line="283" w:lineRule="atLeast"/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F4A81" w:rsidRDefault="005B40C9" w:rsidP="00C05082">
      <w:pPr>
        <w:widowControl/>
        <w:spacing w:line="283" w:lineRule="atLeast"/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ОПОВЕЩЕНИЕ О НАЧАЛЕ ПУБЛИЧНЫХ СЛУШАНИЙ</w:t>
      </w:r>
    </w:p>
    <w:p w:rsidR="00CF4A81" w:rsidRDefault="00CF4A81">
      <w:pPr>
        <w:spacing w:line="283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F4A81" w:rsidRDefault="005B40C9">
      <w:pPr>
        <w:spacing w:line="283" w:lineRule="atLeast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  <w:highlight w:val="white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по проекту решения Думы города Костромы </w:t>
      </w:r>
      <w:r>
        <w:rPr>
          <w:rFonts w:ascii="Times New Roman" w:hAnsi="Times New Roman" w:cs="Times New Roman"/>
          <w:sz w:val="26"/>
          <w:szCs w:val="24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О внесен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highlight w:val="white"/>
        </w:rPr>
        <w:t>ии изменений в Правила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4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CF4A81" w:rsidRDefault="005B40C9">
      <w:pPr>
        <w:spacing w:line="283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  <w:highlight w:val="white"/>
        </w:rPr>
        <w:t xml:space="preserve">Проект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решения Думы города Костромы </w:t>
      </w:r>
      <w:r>
        <w:rPr>
          <w:rFonts w:ascii="Times New Roman" w:hAnsi="Times New Roman" w:cs="Times New Roman"/>
          <w:sz w:val="26"/>
          <w:szCs w:val="24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О внесении изменений в Правила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4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является приложением к постановлению главы города Костромы от </w:t>
      </w:r>
      <w:r w:rsidR="00C05082">
        <w:rPr>
          <w:rFonts w:ascii="Times New Roman" w:hAnsi="Times New Roman" w:cs="Times New Roman"/>
          <w:sz w:val="26"/>
          <w:szCs w:val="26"/>
          <w:highlight w:val="white"/>
        </w:rPr>
        <w:t>23 октября 2024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№ </w:t>
      </w:r>
      <w:r w:rsidR="00C05082">
        <w:rPr>
          <w:rFonts w:ascii="Times New Roman" w:hAnsi="Times New Roman" w:cs="Times New Roman"/>
          <w:sz w:val="26"/>
          <w:szCs w:val="26"/>
          <w:highlight w:val="white"/>
        </w:rPr>
        <w:t>74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CF4A81" w:rsidRDefault="005B40C9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Собрание участников публичных слушаний состоится 13 ноября 2024 года с 14.30 часов до 16.10 часов в здании по адресу: </w:t>
      </w:r>
      <w:r>
        <w:rPr>
          <w:rFonts w:ascii="Times New Roman" w:hAnsi="Times New Roman" w:cs="Times New Roman"/>
          <w:sz w:val="26"/>
          <w:szCs w:val="26"/>
          <w:highlight w:val="white"/>
        </w:rPr>
        <w:t>Российская Федерация, Костромская область, городской округ город Кострома, город Кострома, улица Депутатская, дом 47, 1 этаж, актовый зал.</w:t>
      </w:r>
    </w:p>
    <w:p w:rsidR="00CF4A81" w:rsidRDefault="005B40C9">
      <w:pPr>
        <w:widowControl/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Организатор публичных слушаний - Управление муниципальных инспекций Администрации города Костромы (адрес: Российская Федерация, Костромская область, городской округ город Кострома, город Кострома, улица Депутатская, дом 47, телефон для контактов (4942) 47-09-02), электронный адрес: </w:t>
      </w:r>
      <w:hyperlink r:id="rId7" w:tooltip="mailto:umi@gradkostroma.ru" w:history="1">
        <w:r>
          <w:rPr>
            <w:rStyle w:val="af9"/>
            <w:rFonts w:ascii="Times New Roman" w:hAnsi="Times New Roman" w:cs="Times New Roman"/>
            <w:color w:val="auto"/>
            <w:sz w:val="26"/>
            <w:szCs w:val="26"/>
            <w:highlight w:val="white"/>
            <w:lang w:val="en-US"/>
          </w:rPr>
          <w:t>umi</w:t>
        </w:r>
        <w:r>
          <w:rPr>
            <w:rStyle w:val="af9"/>
            <w:rFonts w:ascii="Times New Roman" w:hAnsi="Times New Roman" w:cs="Times New Roman"/>
            <w:color w:val="auto"/>
            <w:sz w:val="26"/>
            <w:szCs w:val="26"/>
            <w:highlight w:val="white"/>
          </w:rPr>
          <w:t>@</w:t>
        </w:r>
        <w:r>
          <w:rPr>
            <w:rStyle w:val="af9"/>
            <w:rFonts w:ascii="Times New Roman" w:hAnsi="Times New Roman" w:cs="Times New Roman"/>
            <w:color w:val="auto"/>
            <w:sz w:val="26"/>
            <w:szCs w:val="26"/>
            <w:highlight w:val="white"/>
            <w:lang w:val="en-US"/>
          </w:rPr>
          <w:t>gradkostroma</w:t>
        </w:r>
        <w:r>
          <w:rPr>
            <w:rStyle w:val="af9"/>
            <w:rFonts w:ascii="Times New Roman" w:hAnsi="Times New Roman" w:cs="Times New Roman"/>
            <w:color w:val="auto"/>
            <w:sz w:val="26"/>
            <w:szCs w:val="26"/>
            <w:highlight w:val="white"/>
          </w:rPr>
          <w:t>.</w:t>
        </w:r>
        <w:proofErr w:type="spellStart"/>
        <w:r>
          <w:rPr>
            <w:rStyle w:val="af9"/>
            <w:rFonts w:ascii="Times New Roman" w:hAnsi="Times New Roman" w:cs="Times New Roman"/>
            <w:color w:val="auto"/>
            <w:sz w:val="26"/>
            <w:szCs w:val="26"/>
            <w:highlight w:val="white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highlight w:val="white"/>
        </w:rPr>
        <w:t xml:space="preserve">. </w:t>
      </w:r>
    </w:p>
    <w:p w:rsidR="00CF4A81" w:rsidRDefault="005B40C9">
      <w:pPr>
        <w:spacing w:line="283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улица Депутатская, дом 47, 3 этаж, кабинет 315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с 5 ноября по 13 ноября 2024 года с 9.00 до 13.00 и с 14.00 до 18.00 ежедневно в рабочие дни. Посещение экспозиции проекта, а также консульт</w:t>
      </w:r>
      <w:r>
        <w:rPr>
          <w:rFonts w:ascii="Times New Roman" w:hAnsi="Times New Roman" w:cs="Times New Roman"/>
          <w:sz w:val="26"/>
          <w:szCs w:val="26"/>
          <w:highlight w:val="white"/>
          <w:lang w:eastAsia="en-US"/>
        </w:rPr>
        <w:t>ирование проводится в четверг 7 ноября 2024 года с 17.00 до 17.30 часов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.</w:t>
      </w:r>
    </w:p>
    <w:p w:rsidR="00CF4A81" w:rsidRDefault="005B40C9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Проектом предусматривается: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992"/>
        </w:tabs>
        <w:spacing w:line="283" w:lineRule="atLeast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восстановление нарушенного </w:t>
      </w:r>
      <w:r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eastAsia="ru-RU"/>
        </w:rPr>
        <w:t>благоустройства после проведения земляных работ на автомобильных дорогах общего пользования местного значения города Костромы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осуществляется прямолинейными картами в уровне существующего покрытия с учетом параметров дорог;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992"/>
        </w:tabs>
        <w:spacing w:line="283" w:lineRule="atLeast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устан</w:t>
      </w:r>
      <w:r w:rsidR="00C05082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овить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объемы проведения работ по восстановлению нарушенного благоустройства после проведения земляных работ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highlight w:val="white"/>
        </w:rPr>
        <w:t xml:space="preserve"> на проезжей части (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по длине и ширине), на тротуарах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highlight w:val="white"/>
        </w:rPr>
        <w:t>, на парковках и перекрестках и 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а внутриквартальных проездах;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992"/>
        </w:tabs>
        <w:spacing w:line="283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в случае производства работ, предусматривающих повреждение дорожного покрытия, имеющих открытый водоотвод, обеспечивается прочистка кюветов и водоотводных канав; зеленые насаждения (газон) и обочины дорог, нарушенные в процессе производства работ, должны быть восстановлены в полном объеме</w:t>
      </w:r>
      <w:r w:rsidR="00C05082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;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992"/>
        </w:tabs>
        <w:spacing w:line="283" w:lineRule="atLeast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при вскрытии дорожного покрытия проезжих частей и тротуаров автомобильных дорог, площадей после устройства или капитального ремонта усовершенствованных дорожных покрытий исключается необходимость получения протокола комиссии по определению способа прокладки (ремонта) инженерных сетей и сооружений, содержащего выводы об отсутствии возможности производства земляных работ без вскрытия дорожного покрытия; 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992"/>
        </w:tabs>
        <w:spacing w:line="283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в случае, если производитель работ в установленные в разрешении сроки не произвел работы по восстановлению нарушенного </w:t>
      </w:r>
      <w:r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eastAsia="ru-RU"/>
        </w:rPr>
        <w:t xml:space="preserve">благоустройства после проведения земляных работ на автомобильных дорогах общего пользования в границах города Костромы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до состояния, равноценного первоначальному (до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lastRenderedPageBreak/>
        <w:t xml:space="preserve">проведения работ), то восстановление места проведения земляных работ, осуществляется </w:t>
      </w:r>
      <w:r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eastAsia="ru-RU"/>
        </w:rPr>
        <w:t>муниципальным учреждением, предметом деятельности которого является дорожная деятельность в отношении автомобильных дорог общего пользования местного значения города Костромы,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 за счет средств бюджета города Костромы с последующим возмещением затрат производителем работ. При этом восстановление нарушенного </w:t>
      </w:r>
      <w:r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eastAsia="ru-RU"/>
        </w:rPr>
        <w:t>благоустройства после проведения земляных работ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 xml:space="preserve"> производится в течение 10 календарных дней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со дня выявления факта нарушения производителем работ сроков, установленных в разрешении</w:t>
      </w:r>
      <w:r w:rsidR="00C05082">
        <w:rPr>
          <w:rFonts w:ascii="Times New Roman" w:eastAsia="Times New Roman" w:hAnsi="Times New Roman" w:cs="Times New Roman"/>
          <w:sz w:val="26"/>
          <w:szCs w:val="26"/>
          <w:highlight w:val="white"/>
          <w:lang w:eastAsia="ru-RU"/>
        </w:rPr>
        <w:t>;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992"/>
        </w:tabs>
        <w:spacing w:line="283" w:lineRule="atLeast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регулировать отношения в части производства земляных работ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на автомобильных дорогах общего пользования местного значения города Костромы, в отношении которых за 7 лет, предшествующих дате обращения в уполномоченный орган в сфере контроля за производством земляных работ на территории города Костромы, производились работы по комплексной замене дорожной одежды на новую;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992"/>
        </w:tabs>
        <w:spacing w:line="283" w:lineRule="atLeast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  <w:lang w:eastAsia="zh-CN"/>
        </w:rPr>
        <w:t>включ</w:t>
      </w:r>
      <w:r w:rsidR="00C05082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  <w:lang w:eastAsia="zh-CN"/>
        </w:rPr>
        <w:t>ить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  <w:lang w:eastAsia="zh-CN"/>
        </w:rPr>
        <w:t xml:space="preserve">  требование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  <w:lang w:eastAsia="zh-CN"/>
        </w:rPr>
        <w:t xml:space="preserve">  о необходимости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замены</w:t>
      </w:r>
      <w:r>
        <w:rPr>
          <w:rFonts w:ascii="Times New Roman" w:eastAsia="Times New Roman" w:hAnsi="Times New Roman" w:cs="Times New Roman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люка смотрового колодца на люк с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самонивелирующим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(плавающим) корпусом </w:t>
      </w:r>
      <w:r>
        <w:rPr>
          <w:rFonts w:ascii="Times New Roman" w:eastAsia="Times New Roman" w:hAnsi="Times New Roman" w:cs="Times New Roman"/>
          <w:sz w:val="26"/>
          <w:szCs w:val="26"/>
        </w:rPr>
        <w:t>при замене асфальтобетонного покрытия проезжей части на автомобильных дорогах общего пользования местного значения города Костромы при проведении ремонтных работ на инженерных сетях и сооружениях;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992"/>
        </w:tabs>
        <w:spacing w:line="283" w:lineRule="atLeast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  <w:lang w:eastAsia="zh-CN"/>
        </w:rPr>
        <w:t>производить ремонт асфальтобетонного покрытия при просадках, провалах и разрушениях дорожного покрытия, образовавшихся в связи повреждениями инженерных коммуникаций;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992"/>
        </w:tabs>
        <w:spacing w:line="283" w:lineRule="atLeast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сокра</w:t>
      </w:r>
      <w:r w:rsidR="00C05082">
        <w:rPr>
          <w:rFonts w:ascii="Times New Roman" w:eastAsia="Times New Roman" w:hAnsi="Times New Roman" w:cs="Times New Roman"/>
          <w:sz w:val="26"/>
          <w:szCs w:val="26"/>
          <w:highlight w:val="white"/>
        </w:rPr>
        <w:t>тить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срок</w:t>
      </w:r>
      <w:r w:rsidR="00C05082">
        <w:rPr>
          <w:rFonts w:ascii="Times New Roman" w:eastAsia="Times New Roman" w:hAnsi="Times New Roman" w:cs="Times New Roman"/>
          <w:sz w:val="26"/>
          <w:szCs w:val="26"/>
          <w:highlight w:val="white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в течение которого производитель работ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обращается в уполномоченный орган в сфере контроля за производством земляных работ на территории города Костромы с устным или письменным заявлением о закрытии разрешения на производство земляных работ с приложением оригинала разрешения на производство земляных рабо</w:t>
      </w:r>
      <w:r w:rsidR="00C05082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;</w:t>
      </w:r>
    </w:p>
    <w:p w:rsidR="00CF4A81" w:rsidRDefault="005B40C9">
      <w:pPr>
        <w:pStyle w:val="a4"/>
        <w:numPr>
          <w:ilvl w:val="0"/>
          <w:numId w:val="3"/>
        </w:numPr>
        <w:tabs>
          <w:tab w:val="left" w:pos="709"/>
          <w:tab w:val="left" w:pos="1134"/>
        </w:tabs>
        <w:spacing w:line="283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сокра</w:t>
      </w:r>
      <w:r w:rsidR="00C05082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>тить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срок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в течение которого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</w:rPr>
        <w:t xml:space="preserve"> уполномоченный орган в сфере контроля за производством земляных работ на территории города Костромы выезжает на место производства земляных работ после окончания срока действия разрешения на производство земляных работ. </w:t>
      </w:r>
    </w:p>
    <w:p w:rsidR="00CF4A81" w:rsidRDefault="005B40C9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Проект, подлежащий рассмотрению на публичных слушаниях, и информационные материалы к нему (при наличии) будут размещены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с 5 ноября 2024 года </w:t>
      </w:r>
      <w:r>
        <w:rPr>
          <w:rFonts w:ascii="Times New Roman" w:hAnsi="Times New Roman" w:cs="Times New Roman"/>
          <w:sz w:val="26"/>
          <w:szCs w:val="26"/>
          <w:highlight w:val="white"/>
        </w:rPr>
        <w:t>на официальном сайте Администрации города Костромы по адресу: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grad.kostroma.gov.ru в разделе "Хозяйственная деятельность"/"Градостроительство"/"Публичные слушания"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.</w:t>
      </w:r>
    </w:p>
    <w:p w:rsidR="00CF4A81" w:rsidRDefault="005B40C9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CF4A81" w:rsidRDefault="005B40C9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Участники публичных слушаний, являющиеся правообладателями соответствующих земельных 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lastRenderedPageBreak/>
        <w:t>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F4A81" w:rsidRDefault="005B40C9">
      <w:pPr>
        <w:widowControl/>
        <w:spacing w:line="28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highlight w:val="white"/>
        </w:rPr>
      </w:pP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Обработка персональных    данных    участников    публичных    слушаний </w:t>
      </w:r>
      <w:proofErr w:type="gramStart"/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осуществляется  с</w:t>
      </w:r>
      <w:proofErr w:type="gramEnd"/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 учетом   требований,   установленных  Федеральным </w:t>
      </w:r>
      <w:hyperlink r:id="rId8" w:tooltip="consultantplus://offline/ref=BA96A7342A641C08F9D0A2D96287B6C8D7BF6B354E526F62E624EBA15D4839C769F05C7AE20311DF6C11C109E8A7gAL" w:history="1">
        <w:r>
          <w:rPr>
            <w:rFonts w:ascii="Times New Roman" w:eastAsiaTheme="minorHAnsi" w:hAnsi="Times New Roman" w:cs="Times New Roman"/>
            <w:sz w:val="26"/>
            <w:szCs w:val="26"/>
            <w:highlight w:val="white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 от 27 июля 2006 года N 152-ФЗ "О персональных данных".</w:t>
      </w:r>
    </w:p>
    <w:p w:rsidR="00CF4A81" w:rsidRDefault="005B40C9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CF4A81" w:rsidRDefault="005B40C9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1) в письменной форме или в форме электронного документа в адрес организатора публичных слушаний с 5 ноября по 13 ноября 2024 года;</w:t>
      </w:r>
    </w:p>
    <w:p w:rsidR="00CF4A81" w:rsidRDefault="005B40C9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2) посредством записи в книге (журнале) учета посетителей экспозиции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проекта,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подлежащего рассмотрению на публичных слушаниях, в будние дни с 5 ноября по 13 ноября 2024 года с 9.00 до 13.00 и с 14.00 до 18.00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>улица Депутатская, дом 47, 3 этаж, кабинет 315;</w:t>
      </w:r>
    </w:p>
    <w:p w:rsidR="00CF4A81" w:rsidRDefault="005B40C9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3) в устной и письменной форме в ходе проведения собрания участников публичных слушаний.</w:t>
      </w:r>
    </w:p>
    <w:p w:rsidR="00CF4A81" w:rsidRDefault="00CF4A81">
      <w:pPr>
        <w:rPr>
          <w:highlight w:val="white"/>
        </w:rPr>
      </w:pPr>
    </w:p>
    <w:sectPr w:rsidR="00CF4A81" w:rsidSect="009C17DF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A6B" w:rsidRDefault="00624A6B">
      <w:r>
        <w:separator/>
      </w:r>
    </w:p>
  </w:endnote>
  <w:endnote w:type="continuationSeparator" w:id="0">
    <w:p w:rsidR="00624A6B" w:rsidRDefault="0062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A6B" w:rsidRDefault="00624A6B">
      <w:r>
        <w:separator/>
      </w:r>
    </w:p>
  </w:footnote>
  <w:footnote w:type="continuationSeparator" w:id="0">
    <w:p w:rsidR="00624A6B" w:rsidRDefault="00624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082" w:rsidRPr="00C05082" w:rsidRDefault="00C05082" w:rsidP="00C05082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082" w:rsidRDefault="00C05082" w:rsidP="00C05082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Приложение </w:t>
    </w:r>
    <w:r w:rsidR="009C17DF">
      <w:rPr>
        <w:rFonts w:ascii="Times New Roman" w:hAnsi="Times New Roman" w:cs="Times New Roman"/>
        <w:i/>
        <w:sz w:val="24"/>
        <w:szCs w:val="24"/>
      </w:rPr>
      <w:t>3</w:t>
    </w:r>
  </w:p>
  <w:p w:rsidR="00C05082" w:rsidRPr="00C05082" w:rsidRDefault="00C05082" w:rsidP="00C05082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          от 23 октября 2024 года № 74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B4082"/>
    <w:multiLevelType w:val="hybridMultilevel"/>
    <w:tmpl w:val="0FFCA3A8"/>
    <w:lvl w:ilvl="0" w:tplc="17685B90">
      <w:start w:val="1"/>
      <w:numFmt w:val="decimal"/>
      <w:lvlText w:val="%1)"/>
      <w:lvlJc w:val="left"/>
      <w:pPr>
        <w:ind w:left="1418" w:hanging="360"/>
      </w:pPr>
    </w:lvl>
    <w:lvl w:ilvl="1" w:tplc="1A14B2A0">
      <w:start w:val="1"/>
      <w:numFmt w:val="lowerLetter"/>
      <w:lvlText w:val="%2."/>
      <w:lvlJc w:val="left"/>
      <w:pPr>
        <w:ind w:left="2138" w:hanging="360"/>
      </w:pPr>
    </w:lvl>
    <w:lvl w:ilvl="2" w:tplc="1752EA8E">
      <w:start w:val="1"/>
      <w:numFmt w:val="lowerRoman"/>
      <w:lvlText w:val="%3."/>
      <w:lvlJc w:val="right"/>
      <w:pPr>
        <w:ind w:left="2858" w:hanging="180"/>
      </w:pPr>
    </w:lvl>
    <w:lvl w:ilvl="3" w:tplc="DDD030E6">
      <w:start w:val="1"/>
      <w:numFmt w:val="decimal"/>
      <w:lvlText w:val="%4."/>
      <w:lvlJc w:val="left"/>
      <w:pPr>
        <w:ind w:left="3578" w:hanging="360"/>
      </w:pPr>
    </w:lvl>
    <w:lvl w:ilvl="4" w:tplc="5B2C1114">
      <w:start w:val="1"/>
      <w:numFmt w:val="lowerLetter"/>
      <w:lvlText w:val="%5."/>
      <w:lvlJc w:val="left"/>
      <w:pPr>
        <w:ind w:left="4298" w:hanging="360"/>
      </w:pPr>
    </w:lvl>
    <w:lvl w:ilvl="5" w:tplc="ABB6EEC2">
      <w:start w:val="1"/>
      <w:numFmt w:val="lowerRoman"/>
      <w:lvlText w:val="%6."/>
      <w:lvlJc w:val="right"/>
      <w:pPr>
        <w:ind w:left="5018" w:hanging="180"/>
      </w:pPr>
    </w:lvl>
    <w:lvl w:ilvl="6" w:tplc="4BB25AF2">
      <w:start w:val="1"/>
      <w:numFmt w:val="decimal"/>
      <w:lvlText w:val="%7."/>
      <w:lvlJc w:val="left"/>
      <w:pPr>
        <w:ind w:left="5738" w:hanging="360"/>
      </w:pPr>
    </w:lvl>
    <w:lvl w:ilvl="7" w:tplc="860865E2">
      <w:start w:val="1"/>
      <w:numFmt w:val="lowerLetter"/>
      <w:lvlText w:val="%8."/>
      <w:lvlJc w:val="left"/>
      <w:pPr>
        <w:ind w:left="6458" w:hanging="360"/>
      </w:pPr>
    </w:lvl>
    <w:lvl w:ilvl="8" w:tplc="EF0A10C0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21E33C02"/>
    <w:multiLevelType w:val="hybridMultilevel"/>
    <w:tmpl w:val="AABA4AF0"/>
    <w:lvl w:ilvl="0" w:tplc="2EE8E570">
      <w:start w:val="1"/>
      <w:numFmt w:val="decimal"/>
      <w:lvlText w:val="%1."/>
      <w:lvlJc w:val="left"/>
      <w:pPr>
        <w:ind w:left="1418" w:hanging="360"/>
      </w:pPr>
    </w:lvl>
    <w:lvl w:ilvl="1" w:tplc="A7F04F42">
      <w:start w:val="1"/>
      <w:numFmt w:val="lowerLetter"/>
      <w:lvlText w:val="%2."/>
      <w:lvlJc w:val="left"/>
      <w:pPr>
        <w:ind w:left="2138" w:hanging="360"/>
      </w:pPr>
    </w:lvl>
    <w:lvl w:ilvl="2" w:tplc="0EAAD3B8">
      <w:start w:val="1"/>
      <w:numFmt w:val="lowerRoman"/>
      <w:lvlText w:val="%3."/>
      <w:lvlJc w:val="right"/>
      <w:pPr>
        <w:ind w:left="2858" w:hanging="180"/>
      </w:pPr>
    </w:lvl>
    <w:lvl w:ilvl="3" w:tplc="F2006E76">
      <w:start w:val="1"/>
      <w:numFmt w:val="decimal"/>
      <w:lvlText w:val="%4."/>
      <w:lvlJc w:val="left"/>
      <w:pPr>
        <w:ind w:left="3578" w:hanging="360"/>
      </w:pPr>
    </w:lvl>
    <w:lvl w:ilvl="4" w:tplc="2DE6547C">
      <w:start w:val="1"/>
      <w:numFmt w:val="lowerLetter"/>
      <w:lvlText w:val="%5."/>
      <w:lvlJc w:val="left"/>
      <w:pPr>
        <w:ind w:left="4298" w:hanging="360"/>
      </w:pPr>
    </w:lvl>
    <w:lvl w:ilvl="5" w:tplc="95DC8AFE">
      <w:start w:val="1"/>
      <w:numFmt w:val="lowerRoman"/>
      <w:lvlText w:val="%6."/>
      <w:lvlJc w:val="right"/>
      <w:pPr>
        <w:ind w:left="5018" w:hanging="180"/>
      </w:pPr>
    </w:lvl>
    <w:lvl w:ilvl="6" w:tplc="DDC2E682">
      <w:start w:val="1"/>
      <w:numFmt w:val="decimal"/>
      <w:lvlText w:val="%7."/>
      <w:lvlJc w:val="left"/>
      <w:pPr>
        <w:ind w:left="5738" w:hanging="360"/>
      </w:pPr>
    </w:lvl>
    <w:lvl w:ilvl="7" w:tplc="BBCE5BA2">
      <w:start w:val="1"/>
      <w:numFmt w:val="lowerLetter"/>
      <w:lvlText w:val="%8."/>
      <w:lvlJc w:val="left"/>
      <w:pPr>
        <w:ind w:left="6458" w:hanging="360"/>
      </w:pPr>
    </w:lvl>
    <w:lvl w:ilvl="8" w:tplc="CDB29BEE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40751059"/>
    <w:multiLevelType w:val="hybridMultilevel"/>
    <w:tmpl w:val="CEFC3BD0"/>
    <w:lvl w:ilvl="0" w:tplc="F6943CFA">
      <w:start w:val="1"/>
      <w:numFmt w:val="decimal"/>
      <w:lvlText w:val="%1)"/>
      <w:lvlJc w:val="left"/>
      <w:pPr>
        <w:ind w:left="1418" w:hanging="360"/>
      </w:pPr>
    </w:lvl>
    <w:lvl w:ilvl="1" w:tplc="9C7270B4">
      <w:start w:val="1"/>
      <w:numFmt w:val="lowerLetter"/>
      <w:lvlText w:val="%2."/>
      <w:lvlJc w:val="left"/>
      <w:pPr>
        <w:ind w:left="2138" w:hanging="360"/>
      </w:pPr>
    </w:lvl>
    <w:lvl w:ilvl="2" w:tplc="4224D8A2">
      <w:start w:val="1"/>
      <w:numFmt w:val="lowerRoman"/>
      <w:lvlText w:val="%3."/>
      <w:lvlJc w:val="right"/>
      <w:pPr>
        <w:ind w:left="2858" w:hanging="180"/>
      </w:pPr>
    </w:lvl>
    <w:lvl w:ilvl="3" w:tplc="5134C7AC">
      <w:start w:val="1"/>
      <w:numFmt w:val="decimal"/>
      <w:lvlText w:val="%4."/>
      <w:lvlJc w:val="left"/>
      <w:pPr>
        <w:ind w:left="3578" w:hanging="360"/>
      </w:pPr>
    </w:lvl>
    <w:lvl w:ilvl="4" w:tplc="979A540A">
      <w:start w:val="1"/>
      <w:numFmt w:val="lowerLetter"/>
      <w:lvlText w:val="%5."/>
      <w:lvlJc w:val="left"/>
      <w:pPr>
        <w:ind w:left="4298" w:hanging="360"/>
      </w:pPr>
    </w:lvl>
    <w:lvl w:ilvl="5" w:tplc="89423C10">
      <w:start w:val="1"/>
      <w:numFmt w:val="lowerRoman"/>
      <w:lvlText w:val="%6."/>
      <w:lvlJc w:val="right"/>
      <w:pPr>
        <w:ind w:left="5018" w:hanging="180"/>
      </w:pPr>
    </w:lvl>
    <w:lvl w:ilvl="6" w:tplc="8D7C4EAA">
      <w:start w:val="1"/>
      <w:numFmt w:val="decimal"/>
      <w:lvlText w:val="%7."/>
      <w:lvlJc w:val="left"/>
      <w:pPr>
        <w:ind w:left="5738" w:hanging="360"/>
      </w:pPr>
    </w:lvl>
    <w:lvl w:ilvl="7" w:tplc="65C22C62">
      <w:start w:val="1"/>
      <w:numFmt w:val="lowerLetter"/>
      <w:lvlText w:val="%8."/>
      <w:lvlJc w:val="left"/>
      <w:pPr>
        <w:ind w:left="6458" w:hanging="360"/>
      </w:pPr>
    </w:lvl>
    <w:lvl w:ilvl="8" w:tplc="F5101246">
      <w:start w:val="1"/>
      <w:numFmt w:val="lowerRoman"/>
      <w:lvlText w:val="%9."/>
      <w:lvlJc w:val="right"/>
      <w:pPr>
        <w:ind w:left="7178" w:hanging="180"/>
      </w:pPr>
    </w:lvl>
  </w:abstractNum>
  <w:abstractNum w:abstractNumId="3" w15:restartNumberingAfterBreak="0">
    <w:nsid w:val="52FF45D9"/>
    <w:multiLevelType w:val="hybridMultilevel"/>
    <w:tmpl w:val="999C86FE"/>
    <w:lvl w:ilvl="0" w:tplc="55E6D75A">
      <w:start w:val="1"/>
      <w:numFmt w:val="decimal"/>
      <w:lvlText w:val="%1."/>
      <w:lvlJc w:val="left"/>
      <w:pPr>
        <w:ind w:left="1418" w:hanging="360"/>
      </w:pPr>
    </w:lvl>
    <w:lvl w:ilvl="1" w:tplc="2DEAF1BE">
      <w:start w:val="1"/>
      <w:numFmt w:val="lowerLetter"/>
      <w:lvlText w:val="%2."/>
      <w:lvlJc w:val="left"/>
      <w:pPr>
        <w:ind w:left="2138" w:hanging="360"/>
      </w:pPr>
    </w:lvl>
    <w:lvl w:ilvl="2" w:tplc="ADC884E0">
      <w:start w:val="1"/>
      <w:numFmt w:val="lowerRoman"/>
      <w:lvlText w:val="%3."/>
      <w:lvlJc w:val="right"/>
      <w:pPr>
        <w:ind w:left="2858" w:hanging="180"/>
      </w:pPr>
    </w:lvl>
    <w:lvl w:ilvl="3" w:tplc="133C5A16">
      <w:start w:val="1"/>
      <w:numFmt w:val="decimal"/>
      <w:lvlText w:val="%4."/>
      <w:lvlJc w:val="left"/>
      <w:pPr>
        <w:ind w:left="3578" w:hanging="360"/>
      </w:pPr>
    </w:lvl>
    <w:lvl w:ilvl="4" w:tplc="6AA26198">
      <w:start w:val="1"/>
      <w:numFmt w:val="lowerLetter"/>
      <w:lvlText w:val="%5."/>
      <w:lvlJc w:val="left"/>
      <w:pPr>
        <w:ind w:left="4298" w:hanging="360"/>
      </w:pPr>
    </w:lvl>
    <w:lvl w:ilvl="5" w:tplc="68027E16">
      <w:start w:val="1"/>
      <w:numFmt w:val="lowerRoman"/>
      <w:lvlText w:val="%6."/>
      <w:lvlJc w:val="right"/>
      <w:pPr>
        <w:ind w:left="5018" w:hanging="180"/>
      </w:pPr>
    </w:lvl>
    <w:lvl w:ilvl="6" w:tplc="920EA196">
      <w:start w:val="1"/>
      <w:numFmt w:val="decimal"/>
      <w:lvlText w:val="%7."/>
      <w:lvlJc w:val="left"/>
      <w:pPr>
        <w:ind w:left="5738" w:hanging="360"/>
      </w:pPr>
    </w:lvl>
    <w:lvl w:ilvl="7" w:tplc="6FAE0228">
      <w:start w:val="1"/>
      <w:numFmt w:val="lowerLetter"/>
      <w:lvlText w:val="%8."/>
      <w:lvlJc w:val="left"/>
      <w:pPr>
        <w:ind w:left="6458" w:hanging="360"/>
      </w:pPr>
    </w:lvl>
    <w:lvl w:ilvl="8" w:tplc="285A86B4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6E7C5231"/>
    <w:multiLevelType w:val="hybridMultilevel"/>
    <w:tmpl w:val="C45CA86C"/>
    <w:lvl w:ilvl="0" w:tplc="B038E3D6">
      <w:start w:val="1"/>
      <w:numFmt w:val="decimal"/>
      <w:lvlText w:val="%1)"/>
      <w:lvlJc w:val="left"/>
      <w:pPr>
        <w:ind w:left="1418" w:hanging="360"/>
      </w:pPr>
    </w:lvl>
    <w:lvl w:ilvl="1" w:tplc="3A0C57CE">
      <w:start w:val="1"/>
      <w:numFmt w:val="lowerLetter"/>
      <w:lvlText w:val="%2."/>
      <w:lvlJc w:val="left"/>
      <w:pPr>
        <w:ind w:left="2138" w:hanging="360"/>
      </w:pPr>
    </w:lvl>
    <w:lvl w:ilvl="2" w:tplc="08526B58">
      <w:start w:val="1"/>
      <w:numFmt w:val="lowerRoman"/>
      <w:lvlText w:val="%3."/>
      <w:lvlJc w:val="right"/>
      <w:pPr>
        <w:ind w:left="2858" w:hanging="180"/>
      </w:pPr>
    </w:lvl>
    <w:lvl w:ilvl="3" w:tplc="69847B82">
      <w:start w:val="1"/>
      <w:numFmt w:val="decimal"/>
      <w:lvlText w:val="%4."/>
      <w:lvlJc w:val="left"/>
      <w:pPr>
        <w:ind w:left="3578" w:hanging="360"/>
      </w:pPr>
    </w:lvl>
    <w:lvl w:ilvl="4" w:tplc="9852E88C">
      <w:start w:val="1"/>
      <w:numFmt w:val="lowerLetter"/>
      <w:lvlText w:val="%5."/>
      <w:lvlJc w:val="left"/>
      <w:pPr>
        <w:ind w:left="4298" w:hanging="360"/>
      </w:pPr>
    </w:lvl>
    <w:lvl w:ilvl="5" w:tplc="C0AC1C8A">
      <w:start w:val="1"/>
      <w:numFmt w:val="lowerRoman"/>
      <w:lvlText w:val="%6."/>
      <w:lvlJc w:val="right"/>
      <w:pPr>
        <w:ind w:left="5018" w:hanging="180"/>
      </w:pPr>
    </w:lvl>
    <w:lvl w:ilvl="6" w:tplc="56AEC8CC">
      <w:start w:val="1"/>
      <w:numFmt w:val="decimal"/>
      <w:lvlText w:val="%7."/>
      <w:lvlJc w:val="left"/>
      <w:pPr>
        <w:ind w:left="5738" w:hanging="360"/>
      </w:pPr>
    </w:lvl>
    <w:lvl w:ilvl="7" w:tplc="BA3C0B52">
      <w:start w:val="1"/>
      <w:numFmt w:val="lowerLetter"/>
      <w:lvlText w:val="%8."/>
      <w:lvlJc w:val="left"/>
      <w:pPr>
        <w:ind w:left="6458" w:hanging="360"/>
      </w:pPr>
    </w:lvl>
    <w:lvl w:ilvl="8" w:tplc="88221352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A81"/>
    <w:rsid w:val="005B40C9"/>
    <w:rsid w:val="00624A6B"/>
    <w:rsid w:val="009C17DF"/>
    <w:rsid w:val="00B0480C"/>
    <w:rsid w:val="00C05082"/>
    <w:rsid w:val="00C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136B9-3FF5-438B-9587-AE679DBE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uiPriority w:val="99"/>
    <w:unhideWhenUsed/>
    <w:rPr>
      <w:color w:val="0563C1"/>
      <w:u w:val="single"/>
    </w:rPr>
  </w:style>
  <w:style w:type="paragraph" w:customStyle="1" w:styleId="13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9C17DF"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sid w:val="009C17D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96A7342A641C08F9D0A2D96287B6C8D7BF6B354E526F62E624EBA15D4839C769F05C7AE20311DF6C11C109E8A7gA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i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1196</Words>
  <Characters>6319</Characters>
  <Application>Microsoft Office Word</Application>
  <DocSecurity>0</DocSecurity>
  <Lines>157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11</cp:revision>
  <cp:lastPrinted>2024-10-23T08:19:00Z</cp:lastPrinted>
  <dcterms:created xsi:type="dcterms:W3CDTF">2022-08-17T10:46:00Z</dcterms:created>
  <dcterms:modified xsi:type="dcterms:W3CDTF">2024-10-23T11:50:00Z</dcterms:modified>
</cp:coreProperties>
</file>