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F7099E" w:rsidTr="007B515A">
        <w:trPr>
          <w:trHeight w:val="964"/>
        </w:trPr>
        <w:tc>
          <w:tcPr>
            <w:tcW w:w="949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7099E" w:rsidRDefault="00F7099E" w:rsidP="007B515A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Вносится главой Администрации города Костромы </w:t>
            </w:r>
          </w:p>
          <w:p w:rsidR="00F7099E" w:rsidRDefault="00F7099E" w:rsidP="007B51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Проект</w:t>
            </w:r>
          </w:p>
        </w:tc>
      </w:tr>
      <w:tr w:rsidR="00F7099E" w:rsidTr="007B515A">
        <w:trPr>
          <w:trHeight w:val="964"/>
        </w:trPr>
        <w:tc>
          <w:tcPr>
            <w:tcW w:w="949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tbl>
            <w:tblPr>
              <w:tblpPr w:leftFromText="180" w:rightFromText="180" w:horzAnchor="margin" w:tblpY="-480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3"/>
              <w:gridCol w:w="3964"/>
              <w:gridCol w:w="435"/>
              <w:gridCol w:w="2467"/>
            </w:tblGrid>
            <w:tr w:rsidR="00F7099E" w:rsidTr="007B515A">
              <w:trPr>
                <w:trHeight w:val="1332"/>
              </w:trPr>
              <w:tc>
                <w:tcPr>
                  <w:tcW w:w="9639" w:type="dxa"/>
                  <w:gridSpan w:val="4"/>
                  <w:tcBorders>
                    <w:top w:val="none" w:sz="0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</w:tcPr>
                <w:p w:rsidR="00F7099E" w:rsidRDefault="00F7099E" w:rsidP="007B515A">
                  <w:pPr>
                    <w:spacing w:before="240"/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noProof/>
                      <w:spacing w:val="60"/>
                      <w:sz w:val="32"/>
                      <w:szCs w:val="32"/>
                      <w:lang w:eastAsia="ru-RU"/>
                    </w:rPr>
                    <w:drawing>
                      <wp:inline distT="0" distB="0" distL="0" distR="0" wp14:anchorId="781AF297" wp14:editId="3CD98091">
                        <wp:extent cx="5934710" cy="638175"/>
                        <wp:effectExtent l="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93451083" name="Рисунок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934708" cy="6381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7099E" w:rsidTr="007B515A">
              <w:trPr>
                <w:trHeight w:val="548"/>
              </w:trPr>
              <w:tc>
                <w:tcPr>
                  <w:tcW w:w="2773" w:type="dxa"/>
                  <w:tcBorders>
                    <w:bottom w:val="single" w:sz="4" w:space="0" w:color="000000"/>
                  </w:tcBorders>
                </w:tcPr>
                <w:p w:rsidR="00F7099E" w:rsidRDefault="00F7099E" w:rsidP="007B515A">
                  <w:pPr>
                    <w:jc w:val="both"/>
                  </w:pPr>
                </w:p>
              </w:tc>
              <w:tc>
                <w:tcPr>
                  <w:tcW w:w="3964" w:type="dxa"/>
                </w:tcPr>
                <w:p w:rsidR="00F7099E" w:rsidRDefault="00F7099E" w:rsidP="007B515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5" w:type="dxa"/>
                  <w:vAlign w:val="bottom"/>
                </w:tcPr>
                <w:p w:rsidR="00F7099E" w:rsidRDefault="00F7099E" w:rsidP="007B515A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467" w:type="dxa"/>
                  <w:tcBorders>
                    <w:bottom w:val="single" w:sz="4" w:space="0" w:color="000000"/>
                  </w:tcBorders>
                </w:tcPr>
                <w:p w:rsidR="00F7099E" w:rsidRDefault="00F7099E" w:rsidP="007B515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7099E" w:rsidRDefault="00F7099E" w:rsidP="007B515A">
            <w:pPr>
              <w:ind w:right="142"/>
              <w:jc w:val="right"/>
            </w:pPr>
          </w:p>
        </w:tc>
      </w:tr>
    </w:tbl>
    <w:p w:rsidR="00F7099E" w:rsidRDefault="00F7099E" w:rsidP="00F7099E">
      <w:pPr>
        <w:jc w:val="center"/>
      </w:pPr>
      <w:r>
        <w:rPr>
          <w:rFonts w:ascii="Times New Roman" w:hAnsi="Times New Roman"/>
          <w:b/>
          <w:sz w:val="26"/>
        </w:rPr>
        <w:t xml:space="preserve">О внесении изменений в статьи 4 </w:t>
      </w:r>
      <w:proofErr w:type="gramStart"/>
      <w:r>
        <w:rPr>
          <w:rFonts w:ascii="Times New Roman" w:hAnsi="Times New Roman"/>
          <w:b/>
          <w:sz w:val="26"/>
        </w:rPr>
        <w:t>и  17</w:t>
      </w:r>
      <w:proofErr w:type="gramEnd"/>
      <w:r>
        <w:rPr>
          <w:rFonts w:ascii="Times New Roman" w:hAnsi="Times New Roman"/>
          <w:b/>
          <w:sz w:val="26"/>
        </w:rPr>
        <w:t xml:space="preserve">  Правил благоустройства </w:t>
      </w:r>
      <w:r>
        <w:rPr>
          <w:rFonts w:ascii="Times New Roman" w:hAnsi="Times New Roman"/>
          <w:b/>
          <w:sz w:val="26"/>
        </w:rPr>
        <w:br/>
        <w:t xml:space="preserve">территории города Костромы </w:t>
      </w:r>
    </w:p>
    <w:p w:rsidR="00F7099E" w:rsidRDefault="00F7099E" w:rsidP="00F7099E">
      <w:pPr>
        <w:jc w:val="center"/>
      </w:pPr>
    </w:p>
    <w:p w:rsidR="00F7099E" w:rsidRDefault="00F7099E" w:rsidP="00F7099E">
      <w:pPr>
        <w:ind w:firstLine="709"/>
        <w:jc w:val="both"/>
      </w:pPr>
      <w:r>
        <w:rPr>
          <w:rFonts w:ascii="Times New Roman" w:hAnsi="Times New Roman"/>
          <w:sz w:val="26"/>
          <w:szCs w:val="26"/>
        </w:rPr>
        <w:t>В соответствии со статьей 45.1 Феде</w:t>
      </w:r>
      <w:bookmarkStart w:id="0" w:name="_GoBack"/>
      <w:r>
        <w:rPr>
          <w:rFonts w:ascii="Times New Roman" w:hAnsi="Times New Roman"/>
          <w:sz w:val="26"/>
          <w:szCs w:val="26"/>
        </w:rPr>
        <w:t>р</w:t>
      </w:r>
      <w:bookmarkEnd w:id="0"/>
      <w:r>
        <w:rPr>
          <w:rFonts w:ascii="Times New Roman" w:hAnsi="Times New Roman"/>
          <w:sz w:val="26"/>
          <w:szCs w:val="26"/>
        </w:rPr>
        <w:t>ального закона от 6 октября 2003 года                 № 131-ФЗ "Об общих принципах организации местного самоуправления в Российской Федерации", руководствуясь статьями 29 и 55 Устава муниципального образования городского округа город Кострома, Дума города Костромы</w:t>
      </w:r>
    </w:p>
    <w:p w:rsidR="00F7099E" w:rsidRDefault="00F7099E" w:rsidP="00F7099E">
      <w:pPr>
        <w:pStyle w:val="a4"/>
        <w:ind w:firstLine="709"/>
      </w:pPr>
      <w:r>
        <w:rPr>
          <w:spacing w:val="40"/>
          <w:szCs w:val="26"/>
        </w:rPr>
        <w:t>РЕШИЛА</w:t>
      </w:r>
      <w:r>
        <w:rPr>
          <w:szCs w:val="26"/>
        </w:rPr>
        <w:t>:</w:t>
      </w:r>
    </w:p>
    <w:p w:rsidR="00F7099E" w:rsidRDefault="00F7099E" w:rsidP="00F7099E">
      <w:pPr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rPr>
          <w:rFonts w:ascii="Times New Roman" w:hAnsi="Times New Roman"/>
          <w:sz w:val="26"/>
          <w:szCs w:val="26"/>
        </w:rPr>
        <w:t xml:space="preserve">Внести в Правила благоустройства территории города Костромы, утвержденные решением Думы города Костромы от 25 апреля 2013 года № 60 </w:t>
      </w:r>
      <w:r>
        <w:rPr>
          <w:rFonts w:ascii="Times New Roman" w:hAnsi="Times New Roman"/>
          <w:sz w:val="26"/>
          <w:szCs w:val="26"/>
        </w:rPr>
        <w:br/>
        <w:t xml:space="preserve">(с изменениями, внесенными решениями Думы города Костромы </w:t>
      </w:r>
      <w:r>
        <w:rPr>
          <w:rFonts w:ascii="Times New Roman" w:hAnsi="Times New Roman"/>
          <w:sz w:val="26"/>
          <w:szCs w:val="26"/>
        </w:rPr>
        <w:br/>
        <w:t xml:space="preserve">от 5 сентября 2013 года № 122, от 27 марта 2014 года № 41, от 30 октября 2014 года </w:t>
      </w:r>
      <w:r>
        <w:rPr>
          <w:rFonts w:ascii="Times New Roman" w:hAnsi="Times New Roman"/>
          <w:sz w:val="26"/>
          <w:szCs w:val="26"/>
        </w:rPr>
        <w:br/>
        <w:t xml:space="preserve">№ 194, от 4 декабря 2014 года № 232, от 18 июня 2015 года № 126, от 31 марта 2016 года № 48, от 30 июня 2016 года № 125, </w:t>
      </w:r>
      <w:r>
        <w:rPr>
          <w:rFonts w:ascii="Times New Roman" w:hAnsi="Times New Roman"/>
          <w:sz w:val="26"/>
          <w:szCs w:val="26"/>
          <w:lang w:eastAsia="ru-RU"/>
        </w:rPr>
        <w:t xml:space="preserve">от 11 августа 2016 года </w:t>
      </w:r>
      <w:hyperlink r:id="rId8" w:tooltip="consultantplus://offline/ref=9EE0E73ACD283503F39FA06BEE423745112087790DE2CEAE1A78A1324F0473A4A111E4638CD1367DEC8E47h9lDH" w:history="1">
        <w:r>
          <w:rPr>
            <w:rFonts w:ascii="Times New Roman" w:hAnsi="Times New Roman"/>
            <w:sz w:val="26"/>
            <w:szCs w:val="26"/>
            <w:lang w:eastAsia="ru-RU"/>
          </w:rPr>
          <w:t>№ 158</w:t>
        </w:r>
      </w:hyperlink>
      <w:r>
        <w:rPr>
          <w:rFonts w:ascii="Times New Roman" w:hAnsi="Times New Roman"/>
          <w:sz w:val="26"/>
          <w:szCs w:val="26"/>
          <w:lang w:eastAsia="ru-RU"/>
        </w:rPr>
        <w:t>, от 24 ноября 2016 года №</w:t>
      </w:r>
      <w:r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  <w:lang w:eastAsia="ru-RU"/>
        </w:rPr>
        <w:t>247, от 2 февраля 2017 года № 8,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от 26 октября 2017 года № 166, </w:t>
      </w:r>
      <w:r>
        <w:rPr>
          <w:rFonts w:ascii="Times New Roman" w:hAnsi="Times New Roman"/>
          <w:sz w:val="26"/>
          <w:szCs w:val="26"/>
          <w:lang w:eastAsia="ru-RU"/>
        </w:rPr>
        <w:br/>
        <w:t xml:space="preserve">от 21 декабря 2018 года № 218, от 19 декабря 2019 года № 208, от 30 июля 2020 года </w:t>
      </w:r>
      <w:r>
        <w:rPr>
          <w:rFonts w:ascii="Times New Roman" w:hAnsi="Times New Roman"/>
          <w:sz w:val="26"/>
          <w:szCs w:val="26"/>
          <w:lang w:eastAsia="ru-RU"/>
        </w:rPr>
        <w:br/>
        <w:t xml:space="preserve">№ 108, от 23 декабря 2021 года № 229, от 22 декабря 2022 года № 233, </w:t>
      </w:r>
      <w:r>
        <w:rPr>
          <w:rFonts w:ascii="Times New Roman" w:hAnsi="Times New Roman"/>
          <w:sz w:val="26"/>
          <w:szCs w:val="26"/>
          <w:lang w:eastAsia="ru-RU"/>
        </w:rPr>
        <w:br/>
        <w:t>от 2 февраля 2023 года № 15, от 30 марта 2023 года № 47, от 30 марта 2023 года № 48, от 27 апреля 2023 года № 69, от 21 декабря 2023 года № 284)</w:t>
      </w:r>
      <w:r>
        <w:rPr>
          <w:rFonts w:ascii="Times New Roman" w:hAnsi="Times New Roman"/>
          <w:sz w:val="26"/>
          <w:szCs w:val="26"/>
        </w:rPr>
        <w:t>, следующие изменения:</w:t>
      </w:r>
    </w:p>
    <w:p w:rsidR="00F7099E" w:rsidRDefault="00F7099E" w:rsidP="00F7099E">
      <w:pPr>
        <w:pStyle w:val="a3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6"/>
          <w:szCs w:val="26"/>
        </w:rPr>
        <w:t>статью 4 дополнить частью 19 следующего содержания:</w:t>
      </w:r>
    </w:p>
    <w:p w:rsidR="00F7099E" w:rsidRDefault="00F7099E" w:rsidP="00F709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ascii="Times New Roman" w:hAnsi="Times New Roman"/>
          <w:color w:val="000000"/>
          <w:sz w:val="26"/>
          <w:szCs w:val="26"/>
        </w:rPr>
        <w:t>"</w:t>
      </w:r>
      <w:r>
        <w:rPr>
          <w:rFonts w:ascii="Times New Roman" w:hAnsi="Times New Roman"/>
          <w:color w:val="000000"/>
          <w:sz w:val="26"/>
          <w:szCs w:val="26"/>
          <w:highlight w:val="white"/>
        </w:rPr>
        <w:t>19. На территории парков, скверов, площадей, набережных, пляжей и иных территориях города Костромы, предназначенных для отдыха, туризма и занятиями физической культурой и спортом запрещается кормление голубей.</w:t>
      </w:r>
      <w:r>
        <w:rPr>
          <w:rFonts w:ascii="Times New Roman" w:hAnsi="Times New Roman"/>
          <w:color w:val="000000"/>
          <w:sz w:val="26"/>
          <w:szCs w:val="26"/>
        </w:rPr>
        <w:t>";</w:t>
      </w:r>
    </w:p>
    <w:p w:rsidR="00F7099E" w:rsidRDefault="00F7099E" w:rsidP="00F709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ab/>
        <w:t>2) в статье 17:</w:t>
      </w:r>
    </w:p>
    <w:p w:rsidR="00F7099E" w:rsidRDefault="00F7099E" w:rsidP="00F709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ascii="Times New Roman" w:hAnsi="Times New Roman"/>
          <w:color w:val="000000"/>
          <w:sz w:val="26"/>
          <w:szCs w:val="26"/>
        </w:rPr>
        <w:t>абзац первый части 6 изложить в следующей редакции:</w:t>
      </w:r>
    </w:p>
    <w:p w:rsidR="00F7099E" w:rsidRDefault="00F7099E" w:rsidP="00F709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ascii="Times New Roman" w:hAnsi="Times New Roman"/>
          <w:color w:val="000000"/>
          <w:sz w:val="26"/>
          <w:szCs w:val="26"/>
        </w:rPr>
        <w:t xml:space="preserve">"6. Ограждение площадки для выгула животных выполняется высотой не менее 1,5 метров, обеспечивающим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просматриваемость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площадки. Ограждение площадки для дрессировки собак, а также выгула служебных собак должно быть представлено забором высотой не менее 2 метров, обеспечивающим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просматриваемость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площадки.";</w:t>
      </w:r>
    </w:p>
    <w:p w:rsidR="00F7099E" w:rsidRDefault="00F7099E" w:rsidP="00F709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ascii="Times New Roman" w:hAnsi="Times New Roman"/>
          <w:color w:val="000000"/>
          <w:sz w:val="26"/>
          <w:szCs w:val="26"/>
        </w:rPr>
        <w:t>часть 7 признать утратившей силу.</w:t>
      </w:r>
    </w:p>
    <w:p w:rsidR="00F7099E" w:rsidRDefault="00F7099E" w:rsidP="00F709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center" w:pos="4890"/>
        </w:tabs>
        <w:ind w:firstLine="709"/>
        <w:jc w:val="both"/>
      </w:pPr>
      <w:r>
        <w:rPr>
          <w:rFonts w:ascii="Times New Roman" w:hAnsi="Times New Roman"/>
          <w:sz w:val="26"/>
          <w:szCs w:val="26"/>
        </w:rPr>
        <w:t>2.Настоящее решение вступает в силу после его официального обнародования.</w:t>
      </w:r>
    </w:p>
    <w:p w:rsidR="00F7099E" w:rsidRDefault="00F7099E" w:rsidP="00F7099E">
      <w:pPr>
        <w:jc w:val="both"/>
        <w:rPr>
          <w:rFonts w:ascii="Times New Roman" w:hAnsi="Times New Roman"/>
          <w:sz w:val="26"/>
          <w:szCs w:val="26"/>
        </w:rPr>
      </w:pPr>
    </w:p>
    <w:p w:rsidR="00F7099E" w:rsidRDefault="00F7099E" w:rsidP="00F7099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 города Костромы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 xml:space="preserve">           Ю. В. </w:t>
      </w:r>
      <w:proofErr w:type="spellStart"/>
      <w:r>
        <w:rPr>
          <w:rFonts w:ascii="Times New Roman" w:hAnsi="Times New Roman"/>
          <w:sz w:val="26"/>
          <w:szCs w:val="26"/>
        </w:rPr>
        <w:t>Журин</w:t>
      </w:r>
      <w:proofErr w:type="spellEnd"/>
      <w:r>
        <w:rPr>
          <w:rFonts w:ascii="Times New Roman" w:hAnsi="Times New Roman"/>
          <w:sz w:val="26"/>
          <w:szCs w:val="26"/>
        </w:rPr>
        <w:br/>
        <w:t>"___" ________ 20__ года</w:t>
      </w:r>
    </w:p>
    <w:p w:rsidR="00977AC1" w:rsidRDefault="00977AC1"/>
    <w:sectPr w:rsidR="00977AC1" w:rsidSect="0056189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DA3" w:rsidRDefault="00E60DA3" w:rsidP="00561892">
      <w:r>
        <w:separator/>
      </w:r>
    </w:p>
  </w:endnote>
  <w:endnote w:type="continuationSeparator" w:id="0">
    <w:p w:rsidR="00E60DA3" w:rsidRDefault="00E60DA3" w:rsidP="0056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DA3" w:rsidRDefault="00E60DA3" w:rsidP="00561892">
      <w:r>
        <w:separator/>
      </w:r>
    </w:p>
  </w:footnote>
  <w:footnote w:type="continuationSeparator" w:id="0">
    <w:p w:rsidR="00E60DA3" w:rsidRDefault="00E60DA3" w:rsidP="00561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892" w:rsidRPr="00561892" w:rsidRDefault="00561892" w:rsidP="00561892">
    <w:pPr>
      <w:pStyle w:val="a5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</w:t>
    </w:r>
  </w:p>
  <w:p w:rsidR="00561892" w:rsidRPr="00561892" w:rsidRDefault="00561892" w:rsidP="00561892">
    <w:pPr>
      <w:pStyle w:val="a5"/>
      <w:jc w:val="center"/>
      <w:rPr>
        <w:rFonts w:ascii="Times New Roman" w:hAnsi="Times New Roman" w:cs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892" w:rsidRPr="00410918" w:rsidRDefault="00561892" w:rsidP="00410918">
    <w:pPr>
      <w:pStyle w:val="a5"/>
      <w:jc w:val="center"/>
      <w:rPr>
        <w:rFonts w:ascii="Times New Roman" w:hAnsi="Times New Roman" w:cs="Times New Roman"/>
        <w:i/>
        <w:sz w:val="24"/>
        <w:szCs w:val="24"/>
      </w:rPr>
    </w:pPr>
    <w:r w:rsidRPr="00410918">
      <w:rPr>
        <w:rFonts w:ascii="Times New Roman" w:hAnsi="Times New Roman" w:cs="Times New Roman"/>
        <w:i/>
        <w:sz w:val="24"/>
        <w:szCs w:val="24"/>
      </w:rPr>
      <w:t xml:space="preserve">                                            </w:t>
    </w:r>
    <w:r w:rsidR="00CD18A6">
      <w:rPr>
        <w:rFonts w:ascii="Times New Roman" w:hAnsi="Times New Roman" w:cs="Times New Roman"/>
        <w:i/>
        <w:sz w:val="24"/>
        <w:szCs w:val="24"/>
      </w:rPr>
      <w:t xml:space="preserve">            </w:t>
    </w:r>
    <w:r w:rsidRPr="00410918">
      <w:rPr>
        <w:rFonts w:ascii="Times New Roman" w:hAnsi="Times New Roman" w:cs="Times New Roman"/>
        <w:i/>
        <w:sz w:val="24"/>
        <w:szCs w:val="24"/>
      </w:rPr>
      <w:t>Приложение 1 к постановлению Главы города Костромы</w:t>
    </w:r>
  </w:p>
  <w:p w:rsidR="00561892" w:rsidRPr="00410918" w:rsidRDefault="00561892" w:rsidP="00561892">
    <w:pPr>
      <w:pStyle w:val="a5"/>
      <w:jc w:val="center"/>
      <w:rPr>
        <w:rFonts w:ascii="Times New Roman" w:hAnsi="Times New Roman" w:cs="Times New Roman"/>
        <w:i/>
        <w:sz w:val="24"/>
        <w:szCs w:val="24"/>
      </w:rPr>
    </w:pPr>
    <w:r w:rsidRPr="0041091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</w:t>
    </w:r>
    <w:r w:rsidR="00533A64">
      <w:rPr>
        <w:rFonts w:ascii="Times New Roman" w:hAnsi="Times New Roman" w:cs="Times New Roman"/>
        <w:i/>
        <w:sz w:val="24"/>
        <w:szCs w:val="24"/>
      </w:rPr>
      <w:t xml:space="preserve">   </w:t>
    </w:r>
    <w:r w:rsidRPr="00410918">
      <w:rPr>
        <w:rFonts w:ascii="Times New Roman" w:hAnsi="Times New Roman" w:cs="Times New Roman"/>
        <w:i/>
        <w:sz w:val="24"/>
        <w:szCs w:val="24"/>
      </w:rPr>
      <w:t xml:space="preserve">от </w:t>
    </w:r>
    <w:r w:rsidR="00533A64">
      <w:rPr>
        <w:rFonts w:ascii="Times New Roman" w:hAnsi="Times New Roman" w:cs="Times New Roman"/>
        <w:i/>
        <w:sz w:val="24"/>
        <w:szCs w:val="24"/>
      </w:rPr>
      <w:t>4 декабря</w:t>
    </w:r>
    <w:r w:rsidRPr="00410918">
      <w:rPr>
        <w:rFonts w:ascii="Times New Roman" w:hAnsi="Times New Roman" w:cs="Times New Roman"/>
        <w:i/>
        <w:sz w:val="24"/>
        <w:szCs w:val="24"/>
      </w:rPr>
      <w:t xml:space="preserve"> 202</w:t>
    </w:r>
    <w:r w:rsidR="00533A64">
      <w:rPr>
        <w:rFonts w:ascii="Times New Roman" w:hAnsi="Times New Roman" w:cs="Times New Roman"/>
        <w:i/>
        <w:sz w:val="24"/>
        <w:szCs w:val="24"/>
      </w:rPr>
      <w:t>4</w:t>
    </w:r>
    <w:r w:rsidRPr="00410918">
      <w:rPr>
        <w:rFonts w:ascii="Times New Roman" w:hAnsi="Times New Roman" w:cs="Times New Roman"/>
        <w:i/>
        <w:sz w:val="24"/>
        <w:szCs w:val="24"/>
      </w:rPr>
      <w:t xml:space="preserve"> года № </w:t>
    </w:r>
    <w:r w:rsidR="00533A64">
      <w:rPr>
        <w:rFonts w:ascii="Times New Roman" w:hAnsi="Times New Roman" w:cs="Times New Roman"/>
        <w:i/>
        <w:sz w:val="24"/>
        <w:szCs w:val="24"/>
      </w:rPr>
      <w:t>90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E61F1"/>
    <w:multiLevelType w:val="hybridMultilevel"/>
    <w:tmpl w:val="5066B0AA"/>
    <w:lvl w:ilvl="0" w:tplc="DC9628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6CEF234">
      <w:start w:val="1"/>
      <w:numFmt w:val="lowerLetter"/>
      <w:lvlText w:val="%2."/>
      <w:lvlJc w:val="left"/>
      <w:pPr>
        <w:ind w:left="1788" w:hanging="360"/>
      </w:pPr>
    </w:lvl>
    <w:lvl w:ilvl="2" w:tplc="680ABD66">
      <w:start w:val="1"/>
      <w:numFmt w:val="lowerRoman"/>
      <w:lvlText w:val="%3."/>
      <w:lvlJc w:val="right"/>
      <w:pPr>
        <w:ind w:left="2508" w:hanging="180"/>
      </w:pPr>
    </w:lvl>
    <w:lvl w:ilvl="3" w:tplc="A6BAA728">
      <w:start w:val="1"/>
      <w:numFmt w:val="decimal"/>
      <w:lvlText w:val="%4."/>
      <w:lvlJc w:val="left"/>
      <w:pPr>
        <w:ind w:left="3228" w:hanging="360"/>
      </w:pPr>
    </w:lvl>
    <w:lvl w:ilvl="4" w:tplc="3586B4AE">
      <w:start w:val="1"/>
      <w:numFmt w:val="lowerLetter"/>
      <w:lvlText w:val="%5."/>
      <w:lvlJc w:val="left"/>
      <w:pPr>
        <w:ind w:left="3948" w:hanging="360"/>
      </w:pPr>
    </w:lvl>
    <w:lvl w:ilvl="5" w:tplc="E4F2C310">
      <w:start w:val="1"/>
      <w:numFmt w:val="lowerRoman"/>
      <w:lvlText w:val="%6."/>
      <w:lvlJc w:val="right"/>
      <w:pPr>
        <w:ind w:left="4668" w:hanging="180"/>
      </w:pPr>
    </w:lvl>
    <w:lvl w:ilvl="6" w:tplc="E9366CB4">
      <w:start w:val="1"/>
      <w:numFmt w:val="decimal"/>
      <w:lvlText w:val="%7."/>
      <w:lvlJc w:val="left"/>
      <w:pPr>
        <w:ind w:left="5388" w:hanging="360"/>
      </w:pPr>
    </w:lvl>
    <w:lvl w:ilvl="7" w:tplc="AC84CD44">
      <w:start w:val="1"/>
      <w:numFmt w:val="lowerLetter"/>
      <w:lvlText w:val="%8."/>
      <w:lvlJc w:val="left"/>
      <w:pPr>
        <w:ind w:left="6108" w:hanging="360"/>
      </w:pPr>
    </w:lvl>
    <w:lvl w:ilvl="8" w:tplc="68807FF6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5C2F94"/>
    <w:multiLevelType w:val="hybridMultilevel"/>
    <w:tmpl w:val="DE285D84"/>
    <w:lvl w:ilvl="0" w:tplc="F0243B7E">
      <w:start w:val="1"/>
      <w:numFmt w:val="decimal"/>
      <w:lvlText w:val="%1."/>
      <w:lvlJc w:val="left"/>
      <w:pPr>
        <w:ind w:left="1069" w:hanging="360"/>
      </w:pPr>
    </w:lvl>
    <w:lvl w:ilvl="1" w:tplc="B3229570">
      <w:start w:val="1"/>
      <w:numFmt w:val="lowerLetter"/>
      <w:lvlText w:val="%2."/>
      <w:lvlJc w:val="left"/>
      <w:pPr>
        <w:ind w:left="1789" w:hanging="360"/>
      </w:pPr>
    </w:lvl>
    <w:lvl w:ilvl="2" w:tplc="8BF48B02">
      <w:start w:val="1"/>
      <w:numFmt w:val="lowerRoman"/>
      <w:lvlText w:val="%3."/>
      <w:lvlJc w:val="right"/>
      <w:pPr>
        <w:ind w:left="2509" w:hanging="180"/>
      </w:pPr>
    </w:lvl>
    <w:lvl w:ilvl="3" w:tplc="6D304572">
      <w:start w:val="1"/>
      <w:numFmt w:val="decimal"/>
      <w:lvlText w:val="%4."/>
      <w:lvlJc w:val="left"/>
      <w:pPr>
        <w:ind w:left="3229" w:hanging="360"/>
      </w:pPr>
    </w:lvl>
    <w:lvl w:ilvl="4" w:tplc="A440A234">
      <w:start w:val="1"/>
      <w:numFmt w:val="lowerLetter"/>
      <w:lvlText w:val="%5."/>
      <w:lvlJc w:val="left"/>
      <w:pPr>
        <w:ind w:left="3949" w:hanging="360"/>
      </w:pPr>
    </w:lvl>
    <w:lvl w:ilvl="5" w:tplc="3FDE95DC">
      <w:start w:val="1"/>
      <w:numFmt w:val="lowerRoman"/>
      <w:lvlText w:val="%6."/>
      <w:lvlJc w:val="right"/>
      <w:pPr>
        <w:ind w:left="4669" w:hanging="180"/>
      </w:pPr>
    </w:lvl>
    <w:lvl w:ilvl="6" w:tplc="B2AE382C">
      <w:start w:val="1"/>
      <w:numFmt w:val="decimal"/>
      <w:lvlText w:val="%7."/>
      <w:lvlJc w:val="left"/>
      <w:pPr>
        <w:ind w:left="5389" w:hanging="360"/>
      </w:pPr>
    </w:lvl>
    <w:lvl w:ilvl="7" w:tplc="7424239E">
      <w:start w:val="1"/>
      <w:numFmt w:val="lowerLetter"/>
      <w:lvlText w:val="%8."/>
      <w:lvlJc w:val="left"/>
      <w:pPr>
        <w:ind w:left="6109" w:hanging="360"/>
      </w:pPr>
    </w:lvl>
    <w:lvl w:ilvl="8" w:tplc="BBCE7E2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FD"/>
    <w:rsid w:val="002574FD"/>
    <w:rsid w:val="00410918"/>
    <w:rsid w:val="00533A64"/>
    <w:rsid w:val="00561892"/>
    <w:rsid w:val="00977AC1"/>
    <w:rsid w:val="00CD18A6"/>
    <w:rsid w:val="00E60DA3"/>
    <w:rsid w:val="00F7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6047E-C362-40DA-9334-1CF9F794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9E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99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4">
    <w:name w:val="Стандартный"/>
    <w:basedOn w:val="a"/>
    <w:rsid w:val="00F7099E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styleId="a5">
    <w:name w:val="header"/>
    <w:basedOn w:val="a"/>
    <w:link w:val="a6"/>
    <w:uiPriority w:val="99"/>
    <w:unhideWhenUsed/>
    <w:rsid w:val="005618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892"/>
    <w:rPr>
      <w:rFonts w:ascii="Arial" w:eastAsia="Times New Roman" w:hAnsi="Arial" w:cs="Arial"/>
      <w:sz w:val="18"/>
      <w:szCs w:val="18"/>
      <w:lang w:eastAsia="ar-SA"/>
    </w:rPr>
  </w:style>
  <w:style w:type="paragraph" w:styleId="a7">
    <w:name w:val="footer"/>
    <w:basedOn w:val="a"/>
    <w:link w:val="a8"/>
    <w:uiPriority w:val="99"/>
    <w:unhideWhenUsed/>
    <w:rsid w:val="005618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1892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0E73ACD283503F39FA06BEE423745112087790DE2CEAE1A78A1324F0473A4A111E4638CD1367DEC8E47h9lD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5</cp:revision>
  <dcterms:created xsi:type="dcterms:W3CDTF">2024-12-04T14:07:00Z</dcterms:created>
  <dcterms:modified xsi:type="dcterms:W3CDTF">2024-12-04T14:37:00Z</dcterms:modified>
</cp:coreProperties>
</file>