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3C4" w:rsidRDefault="006F23C4" w:rsidP="006F23C4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74A53" w:rsidRDefault="00C879F2" w:rsidP="006F23C4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574A53" w:rsidRDefault="00C879F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574A53" w:rsidRDefault="006F23C4" w:rsidP="006F23C4">
      <w:pPr>
        <w:tabs>
          <w:tab w:val="left" w:pos="700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от 3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 xml:space="preserve"> сентября 2024 года № 62</w:t>
      </w:r>
    </w:p>
    <w:p w:rsidR="006F23C4" w:rsidRDefault="006F23C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74A53" w:rsidRDefault="00C879F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74A53">
        <w:trPr>
          <w:trHeight w:val="731"/>
        </w:trPr>
        <w:tc>
          <w:tcPr>
            <w:tcW w:w="9353" w:type="dxa"/>
            <w:gridSpan w:val="6"/>
          </w:tcPr>
          <w:p w:rsidR="00574A53" w:rsidRPr="00C879F2" w:rsidRDefault="00C879F2" w:rsidP="00C879F2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442E7F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574A53" w:rsidRDefault="00574A53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74A53">
        <w:trPr>
          <w:trHeight w:val="1010"/>
        </w:trPr>
        <w:tc>
          <w:tcPr>
            <w:tcW w:w="9353" w:type="dxa"/>
            <w:gridSpan w:val="6"/>
          </w:tcPr>
          <w:p w:rsidR="00574A53" w:rsidRDefault="00C879F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74A53" w:rsidRDefault="00C879F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74A53" w:rsidRDefault="00574A53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74A53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74A53" w:rsidRDefault="00574A5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74A53" w:rsidRDefault="00574A5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74A53" w:rsidRDefault="00C879F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74A53" w:rsidRDefault="00574A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74A53" w:rsidRDefault="00574A5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74A53">
        <w:trPr>
          <w:trHeight w:val="324"/>
        </w:trPr>
        <w:tc>
          <w:tcPr>
            <w:tcW w:w="9353" w:type="dxa"/>
            <w:gridSpan w:val="6"/>
          </w:tcPr>
          <w:p w:rsidR="00574A53" w:rsidRDefault="00574A5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74A53" w:rsidRDefault="00574A5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74A53">
        <w:trPr>
          <w:trHeight w:val="428"/>
        </w:trPr>
        <w:tc>
          <w:tcPr>
            <w:tcW w:w="998" w:type="dxa"/>
          </w:tcPr>
          <w:p w:rsidR="00574A53" w:rsidRDefault="00574A5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74A53" w:rsidRDefault="00C879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его местоположение:</w:t>
            </w:r>
          </w:p>
          <w:p w:rsidR="00574A53" w:rsidRDefault="00C879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Кострома, улица Полевая, 192</w:t>
            </w:r>
            <w:r w:rsidR="006F23C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, </w:t>
            </w:r>
            <w:r w:rsidR="006F23C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 w:rsidR="006F23C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44:27:050504:66</w:t>
            </w:r>
          </w:p>
          <w:p w:rsidR="00574A53" w:rsidRDefault="00574A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74A53" w:rsidRDefault="00574A5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74A53" w:rsidRDefault="00C879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 xml:space="preserve">гражданина от 27 сентября 2024 года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33-УРВ-2024, в соответствии со статьей 39 Градостроительного кодекса Российской Феде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 с кадастровым но</w:t>
      </w:r>
      <w:r>
        <w:rPr>
          <w:rFonts w:ascii="Times New Roman" w:hAnsi="Times New Roman" w:cs="Times New Roman"/>
          <w:color w:val="000000"/>
          <w:sz w:val="26"/>
          <w:szCs w:val="26"/>
        </w:rPr>
        <w:t>мером 44:27:050504:66, имею</w:t>
      </w:r>
      <w:r>
        <w:rPr>
          <w:rFonts w:ascii="Times New Roman" w:hAnsi="Times New Roman" w:cs="Times New Roman"/>
          <w:color w:val="000000"/>
          <w:sz w:val="26"/>
          <w:szCs w:val="26"/>
        </w:rPr>
        <w:t>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>ома</w:t>
      </w:r>
      <w:r>
        <w:rPr>
          <w:rFonts w:ascii="Times New Roman" w:hAnsi="Times New Roman" w:cs="Times New Roman"/>
          <w:color w:val="000000"/>
          <w:sz w:val="26"/>
          <w:szCs w:val="26"/>
        </w:rPr>
        <w:t>, улица Полевая, 192,                 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</w:t>
      </w:r>
      <w:r>
        <w:rPr>
          <w:rFonts w:ascii="Times New Roman" w:hAnsi="Times New Roman" w:cs="Times New Roman"/>
          <w:color w:val="000000"/>
          <w:sz w:val="26"/>
          <w:szCs w:val="26"/>
        </w:rPr>
        <w:t>остромы,</w:t>
      </w:r>
    </w:p>
    <w:p w:rsidR="00574A53" w:rsidRDefault="00574A5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74A53" w:rsidRDefault="00C879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74A53" w:rsidRDefault="00574A5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74A53" w:rsidRDefault="00C879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44:27:050504:66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                     758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квадратных метров, имеющего местоположение: Костромская область,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город Кострома, улица Полевая, 192 - «</w:t>
      </w:r>
      <w:r>
        <w:rPr>
          <w:rFonts w:ascii="Times New Roman" w:hAnsi="Times New Roman" w:cs="Times New Roman"/>
          <w:color w:val="000000"/>
          <w:sz w:val="26"/>
          <w:szCs w:val="26"/>
        </w:rPr>
        <w:t>Малоэтажная многоквартирная жилая застройка</w:t>
      </w:r>
      <w:r>
        <w:rPr>
          <w:rFonts w:ascii="Times New Roman" w:hAnsi="Times New Roman" w:cs="Times New Roman"/>
          <w:color w:val="000000"/>
          <w:sz w:val="26"/>
          <w:szCs w:val="26"/>
        </w:rPr>
        <w:t>», установленный в зоне застройки индивидуальными жилыми домами Ж-1.</w:t>
      </w:r>
    </w:p>
    <w:p w:rsidR="00574A53" w:rsidRDefault="00C879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(опубликованию) и размещению на офи</w:t>
      </w:r>
      <w:r>
        <w:rPr>
          <w:rFonts w:ascii="Times New Roman" w:hAnsi="Times New Roman" w:cs="Times New Roman"/>
          <w:color w:val="000000"/>
          <w:sz w:val="26"/>
          <w:szCs w:val="26"/>
        </w:rPr>
        <w:t>циальном сайте Администрации города Костромы в информационно – телекоммуникационной сети «Интернет».</w:t>
      </w:r>
    </w:p>
    <w:p w:rsidR="00574A53" w:rsidRDefault="00574A53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74A53" w:rsidRDefault="00574A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4A53" w:rsidRDefault="00574A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4A53" w:rsidRDefault="00C879F2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574A53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9F2" w:rsidRDefault="00C879F2">
      <w:r>
        <w:separator/>
      </w:r>
    </w:p>
  </w:endnote>
  <w:endnote w:type="continuationSeparator" w:id="0">
    <w:p w:rsidR="00C879F2" w:rsidRDefault="00C8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9F2" w:rsidRDefault="00C879F2">
      <w:r>
        <w:separator/>
      </w:r>
    </w:p>
  </w:footnote>
  <w:footnote w:type="continuationSeparator" w:id="0">
    <w:p w:rsidR="00C879F2" w:rsidRDefault="00C87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A53"/>
    <w:rsid w:val="00574A53"/>
    <w:rsid w:val="006F23C4"/>
    <w:rsid w:val="00C8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7B7F9-72EB-44DA-8AC7-447B7AF5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154</cp:revision>
  <dcterms:created xsi:type="dcterms:W3CDTF">2022-07-08T08:33:00Z</dcterms:created>
  <dcterms:modified xsi:type="dcterms:W3CDTF">2024-09-04T06:54:00Z</dcterms:modified>
  <dc:language>ru-RU</dc:language>
</cp:coreProperties>
</file>