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581" w:tblpY="992"/>
        <w:tblW w:w="95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1244"/>
        <w:gridCol w:w="4020"/>
        <w:gridCol w:w="508"/>
        <w:gridCol w:w="1868"/>
        <w:gridCol w:w="855"/>
        <w:gridCol w:w="246"/>
      </w:tblGrid>
      <w:tr w:rsidR="00DD1B37">
        <w:trPr>
          <w:trHeight w:val="567"/>
        </w:trPr>
        <w:tc>
          <w:tcPr>
            <w:tcW w:w="9501" w:type="dxa"/>
            <w:gridSpan w:val="6"/>
            <w:shd w:val="clear" w:color="auto" w:fill="auto"/>
          </w:tcPr>
          <w:p w:rsidR="00DD1B37" w:rsidRDefault="00B82FF5">
            <w:pPr>
              <w:widowControl w:val="0"/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6"/>
                <w:szCs w:val="18"/>
                <w:lang w:eastAsia="ar-SA"/>
              </w:rPr>
              <w:t>Вносится главой</w:t>
            </w:r>
          </w:p>
          <w:p w:rsidR="00DD1B37" w:rsidRDefault="00B82FF5">
            <w:pPr>
              <w:widowControl w:val="0"/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6"/>
                <w:szCs w:val="18"/>
                <w:lang w:eastAsia="ar-SA"/>
              </w:rPr>
              <w:t>Администрации</w:t>
            </w:r>
          </w:p>
          <w:p w:rsidR="00DD1B37" w:rsidRDefault="00B82FF5">
            <w:pPr>
              <w:widowControl w:val="0"/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6"/>
                <w:szCs w:val="18"/>
                <w:lang w:eastAsia="ar-SA"/>
              </w:rPr>
              <w:t>города Костромы</w:t>
            </w:r>
          </w:p>
        </w:tc>
        <w:tc>
          <w:tcPr>
            <w:tcW w:w="12" w:type="dxa"/>
            <w:shd w:val="clear" w:color="auto" w:fill="auto"/>
            <w:tcMar>
              <w:left w:w="120" w:type="dxa"/>
              <w:right w:w="120" w:type="dxa"/>
            </w:tcMar>
          </w:tcPr>
          <w:p w:rsidR="00DD1B37" w:rsidRDefault="00DD1B37"/>
        </w:tc>
      </w:tr>
      <w:tr w:rsidR="00DD1B37">
        <w:trPr>
          <w:trHeight w:val="709"/>
        </w:trPr>
        <w:tc>
          <w:tcPr>
            <w:tcW w:w="9501" w:type="dxa"/>
            <w:gridSpan w:val="6"/>
            <w:shd w:val="clear" w:color="auto" w:fill="auto"/>
          </w:tcPr>
          <w:p w:rsidR="00DD1B37" w:rsidRDefault="00DD1B3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18"/>
                <w:lang w:eastAsia="ar-SA"/>
              </w:rPr>
            </w:pPr>
          </w:p>
          <w:p w:rsidR="00DD1B37" w:rsidRDefault="00B82FF5">
            <w:pPr>
              <w:widowControl w:val="0"/>
              <w:spacing w:after="0" w:line="240" w:lineRule="auto"/>
              <w:jc w:val="right"/>
            </w:pPr>
            <w:r>
              <w:rPr>
                <w:rFonts w:ascii="Times New Roman" w:hAnsi="Times New Roman" w:cs="Times New Roman"/>
                <w:sz w:val="26"/>
                <w:szCs w:val="18"/>
                <w:lang w:eastAsia="ar-SA"/>
              </w:rPr>
              <w:t>Проект</w:t>
            </w:r>
          </w:p>
          <w:p w:rsidR="00DD1B37" w:rsidRDefault="00DD1B37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18"/>
                <w:lang w:eastAsia="ar-SA"/>
              </w:rPr>
            </w:pPr>
          </w:p>
        </w:tc>
        <w:tc>
          <w:tcPr>
            <w:tcW w:w="12" w:type="dxa"/>
            <w:shd w:val="clear" w:color="auto" w:fill="auto"/>
            <w:tcMar>
              <w:left w:w="120" w:type="dxa"/>
              <w:right w:w="120" w:type="dxa"/>
            </w:tcMar>
          </w:tcPr>
          <w:p w:rsidR="00DD1B37" w:rsidRDefault="00DD1B37"/>
        </w:tc>
      </w:tr>
      <w:tr w:rsidR="00DD1B37">
        <w:trPr>
          <w:trHeight w:val="1332"/>
        </w:trPr>
        <w:tc>
          <w:tcPr>
            <w:tcW w:w="9501" w:type="dxa"/>
            <w:gridSpan w:val="6"/>
            <w:shd w:val="clear" w:color="auto" w:fill="auto"/>
          </w:tcPr>
          <w:p w:rsidR="00DD1B37" w:rsidRDefault="00B82FF5">
            <w:pPr>
              <w:widowControl w:val="0"/>
              <w:spacing w:after="0" w:line="240" w:lineRule="auto"/>
              <w:jc w:val="right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34075" cy="638175"/>
                  <wp:effectExtent l="0" t="0" r="0" b="0"/>
                  <wp:docPr id="1" name="_x0000_i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59340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" w:type="dxa"/>
            <w:shd w:val="clear" w:color="auto" w:fill="auto"/>
            <w:tcMar>
              <w:left w:w="120" w:type="dxa"/>
              <w:right w:w="120" w:type="dxa"/>
            </w:tcMar>
          </w:tcPr>
          <w:p w:rsidR="00DD1B37" w:rsidRDefault="00DD1B37"/>
        </w:tc>
      </w:tr>
      <w:tr w:rsidR="00DD1B37">
        <w:trPr>
          <w:trHeight w:val="548"/>
        </w:trPr>
        <w:tc>
          <w:tcPr>
            <w:tcW w:w="209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DD1B37" w:rsidRDefault="00DD1B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020" w:type="dxa"/>
            <w:shd w:val="clear" w:color="auto" w:fill="auto"/>
            <w:tcMar>
              <w:left w:w="120" w:type="dxa"/>
              <w:right w:w="120" w:type="dxa"/>
            </w:tcMar>
          </w:tcPr>
          <w:p w:rsidR="00DD1B37" w:rsidRDefault="00DD1B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7" w:type="dxa"/>
            <w:shd w:val="clear" w:color="auto" w:fill="auto"/>
            <w:tcMar>
              <w:left w:w="120" w:type="dxa"/>
              <w:right w:w="120" w:type="dxa"/>
            </w:tcMar>
            <w:vAlign w:val="bottom"/>
          </w:tcPr>
          <w:p w:rsidR="00DD1B37" w:rsidRDefault="00B82FF5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4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left w:w="120" w:type="dxa"/>
              <w:right w:w="120" w:type="dxa"/>
            </w:tcMar>
          </w:tcPr>
          <w:p w:rsidR="00DD1B37" w:rsidRDefault="00DD1B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" w:type="dxa"/>
            <w:shd w:val="clear" w:color="auto" w:fill="auto"/>
            <w:tcMar>
              <w:left w:w="120" w:type="dxa"/>
              <w:right w:w="120" w:type="dxa"/>
            </w:tcMar>
          </w:tcPr>
          <w:p w:rsidR="00DD1B37" w:rsidRDefault="00DD1B37"/>
        </w:tc>
      </w:tr>
      <w:tr w:rsidR="00DD1B37">
        <w:trPr>
          <w:trHeight w:val="428"/>
        </w:trPr>
        <w:tc>
          <w:tcPr>
            <w:tcW w:w="9501" w:type="dxa"/>
            <w:gridSpan w:val="6"/>
            <w:shd w:val="clear" w:color="auto" w:fill="auto"/>
          </w:tcPr>
          <w:p w:rsidR="00DD1B37" w:rsidRDefault="00DD1B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" w:type="dxa"/>
            <w:shd w:val="clear" w:color="auto" w:fill="auto"/>
            <w:tcMar>
              <w:left w:w="120" w:type="dxa"/>
              <w:right w:w="120" w:type="dxa"/>
            </w:tcMar>
          </w:tcPr>
          <w:p w:rsidR="00DD1B37" w:rsidRDefault="00DD1B37"/>
        </w:tc>
      </w:tr>
      <w:tr w:rsidR="00DD1B37">
        <w:trPr>
          <w:trHeight w:val="1021"/>
        </w:trPr>
        <w:tc>
          <w:tcPr>
            <w:tcW w:w="850" w:type="dxa"/>
            <w:shd w:val="clear" w:color="auto" w:fill="auto"/>
          </w:tcPr>
          <w:p w:rsidR="00DD1B37" w:rsidRDefault="00DD1B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796" w:type="dxa"/>
            <w:gridSpan w:val="4"/>
            <w:shd w:val="clear" w:color="auto" w:fill="auto"/>
            <w:tcMar>
              <w:left w:w="120" w:type="dxa"/>
              <w:right w:w="120" w:type="dxa"/>
            </w:tcMar>
          </w:tcPr>
          <w:p w:rsidR="00DD1B37" w:rsidRDefault="00DD1B37">
            <w:pPr>
              <w:ind w:left="29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DD1B37" w:rsidRDefault="00B82FF5">
            <w:pPr>
              <w:ind w:left="29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 внесении изменений в Правила благоустройства территории города Костромы</w:t>
            </w:r>
          </w:p>
        </w:tc>
        <w:tc>
          <w:tcPr>
            <w:tcW w:w="867" w:type="dxa"/>
            <w:gridSpan w:val="2"/>
            <w:shd w:val="clear" w:color="auto" w:fill="auto"/>
            <w:tcMar>
              <w:left w:w="120" w:type="dxa"/>
              <w:right w:w="120" w:type="dxa"/>
            </w:tcMar>
          </w:tcPr>
          <w:p w:rsidR="00DD1B37" w:rsidRDefault="00DD1B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DD1B37" w:rsidRDefault="00B82F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9" w:tooltip="http://mobileonline.garant.ru/document/redirect/186367/160125" w:history="1">
        <w:r>
          <w:rPr>
            <w:rFonts w:ascii="Times New Roman" w:hAnsi="Times New Roman" w:cs="Times New Roman"/>
            <w:sz w:val="26"/>
            <w:szCs w:val="26"/>
          </w:rPr>
          <w:t>пунктом 25 части 1 статьи 16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Федерального закона                            от 6 октября 2003 года № 131-ФЗ «Об о</w:t>
      </w:r>
      <w:r>
        <w:rPr>
          <w:rFonts w:ascii="Times New Roman" w:hAnsi="Times New Roman" w:cs="Times New Roman"/>
          <w:sz w:val="26"/>
          <w:szCs w:val="26"/>
        </w:rPr>
        <w:t xml:space="preserve">бщих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принципах организации местного самоуправления в Российской Федерации», п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риказом Министерства культуры Российской Федерации от 12 июля 2022 года № 1195 </w:t>
      </w:r>
      <w:r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Об утверждении предмета охраны, границ территории и требований к градостроительным регламентам в границах территории исторического поселения федерального значения город Кострома Костромской области</w:t>
      </w:r>
      <w:r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руководствуясь статьями 29 и 55 Устава города Костромы, </w:t>
      </w:r>
      <w:r>
        <w:rPr>
          <w:rFonts w:ascii="Times New Roman" w:hAnsi="Times New Roman" w:cs="Times New Roman"/>
          <w:sz w:val="26"/>
          <w:szCs w:val="26"/>
        </w:rPr>
        <w:t>Дума города Костромы</w:t>
      </w:r>
    </w:p>
    <w:p w:rsidR="00DD1B37" w:rsidRDefault="00DD1B37">
      <w:pPr>
        <w:spacing w:after="0" w:line="240" w:lineRule="auto"/>
        <w:ind w:firstLine="850"/>
        <w:jc w:val="both"/>
      </w:pPr>
    </w:p>
    <w:p w:rsidR="00DD1B37" w:rsidRDefault="00B82FF5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pacing w:val="40"/>
          <w:sz w:val="26"/>
          <w:szCs w:val="26"/>
        </w:rPr>
        <w:t>РЕШИЛА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DD1B37" w:rsidRDefault="00B82FF5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 Внести в </w:t>
      </w:r>
      <w:r>
        <w:rPr>
          <w:rFonts w:ascii="Times New Roman" w:hAnsi="Times New Roman" w:cs="Times New Roman"/>
          <w:sz w:val="26"/>
          <w:szCs w:val="26"/>
        </w:rPr>
        <w:t xml:space="preserve">Правила благоустройства территории города Костромы, утвержденные решением Думы города Костромы от 25 апреля 2013 года № 60            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(с изменениями, внесенными решениями Думы города Костромы от </w:t>
      </w:r>
      <w:r>
        <w:rPr>
          <w:rFonts w:ascii="Times New Roman" w:hAnsi="Times New Roman" w:cs="Times New Roman"/>
          <w:sz w:val="26"/>
          <w:szCs w:val="26"/>
        </w:rPr>
        <w:t xml:space="preserve">5 сентября       </w:t>
      </w:r>
      <w:r>
        <w:rPr>
          <w:rFonts w:ascii="Times New Roman" w:hAnsi="Times New Roman" w:cs="Times New Roman"/>
          <w:sz w:val="26"/>
          <w:szCs w:val="26"/>
        </w:rPr>
        <w:t xml:space="preserve">   2013 года № 122, от 27 марта 2014 года № 41, от 30 октября 2014 года № 194, 4 декабря 2014 года № 232, от 18 июня 2015 года № 126, от 31 марта 2016 года № 48, от 30 июня 2016 года № 125, от 11 августа 2016 года № 158, от 24 ноября 2016 года № 247, от 2 </w:t>
      </w:r>
      <w:r>
        <w:rPr>
          <w:rFonts w:ascii="Times New Roman" w:hAnsi="Times New Roman" w:cs="Times New Roman"/>
          <w:sz w:val="26"/>
          <w:szCs w:val="26"/>
        </w:rPr>
        <w:t>февраля 2017 года № 8, от 26 октября 2017 года № 166, от 21 декабря 2018 года № 218, от 19 декабря 2019 года № 208, от 30 июля 2020 года № 108, от 23 декабря 2021 года № 229, от 22 декабря 2022 года № 233, от 2 февраля 2023 № 15, от 30 марта 2023 года № 47</w:t>
      </w:r>
      <w:r>
        <w:rPr>
          <w:rFonts w:ascii="Times New Roman" w:hAnsi="Times New Roman" w:cs="Times New Roman"/>
          <w:sz w:val="26"/>
          <w:szCs w:val="26"/>
        </w:rPr>
        <w:t>, от 30 марта 2023 года № 48, от 27 апреля 2023 № 69</w:t>
      </w:r>
      <w:r>
        <w:rPr>
          <w:rFonts w:ascii="Times New Roman" w:hAnsi="Times New Roman" w:cs="Times New Roman"/>
          <w:sz w:val="26"/>
          <w:szCs w:val="26"/>
          <w:lang w:eastAsia="ru-RU"/>
        </w:rPr>
        <w:t>, от 21 декабря 2023 года № 284, от 6 июня 2024 года № 88)</w:t>
      </w:r>
      <w:r>
        <w:rPr>
          <w:rFonts w:ascii="Times New Roman" w:hAnsi="Times New Roman" w:cs="Times New Roman"/>
          <w:color w:val="000000"/>
          <w:sz w:val="26"/>
          <w:szCs w:val="26"/>
        </w:rPr>
        <w:t>, следующие изменения:</w:t>
      </w:r>
    </w:p>
    <w:p w:rsidR="00DD1B37" w:rsidRDefault="00B82FF5">
      <w:pPr>
        <w:pStyle w:val="afd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статье 3:</w:t>
      </w:r>
    </w:p>
    <w:p w:rsidR="00DD1B37" w:rsidRDefault="00B82F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пункт 7.1 изложить в следующей редакции: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85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«7.1) вывеска – средство размещения информации, не содержащее сведения рекламного характера, расположенное на фасаде здания (строения, сооружения) в месте фактического нахождения или осуществления деятельности хозяйствующего субъекта, содержащее сведения 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фирменном наименовании (наименование) или коммерческом обозначении хозяйствующего субъекта;»;</w:t>
      </w:r>
    </w:p>
    <w:p w:rsidR="00DD1B37" w:rsidRDefault="00B82F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дополнить пунктами 7.2 - 7.3 следующего содержания:</w:t>
      </w:r>
    </w:p>
    <w:p w:rsidR="00DD1B37" w:rsidRDefault="00B82F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«7.2) режимная табличка – средство размещения информации, не содержащее сведения рекламного характера, распол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оженное на фасаде здания (строения,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сооружения) в непосредственной близости от входной двери или непосредственно на входной двери в месте фактического нахождения или осуществления деятельности хозяйствующего субъекта, содержащее сведения о его фирменном на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именовании (наименовании) и коммерческом обозначении,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индивидуальном номере налогоплательщика,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местонахождении (адрес), режиме работы;</w:t>
      </w:r>
    </w:p>
    <w:p w:rsidR="00DD1B37" w:rsidRDefault="00B82F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7.3) консольная вывеска – средство размещения информации, не содержащее сведения рекламного характера, расположенное перп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ендикулярно фасаду здания (строения, сооружения), в котором осуществляет деятельность хозяйствующий субъект, содержащее сведения о его фирменном наименовании (наименовании) или коммерческом обозначении хозяйствующего субъекта;»;</w:t>
      </w:r>
    </w:p>
    <w:p w:rsidR="00DD1B37" w:rsidRDefault="00B82F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пункт 32.1 признать утратив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шим силу;</w:t>
      </w:r>
    </w:p>
    <w:p w:rsidR="00DD1B37" w:rsidRDefault="00B82FF5">
      <w:pPr>
        <w:pStyle w:val="afd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в статье 8:</w:t>
      </w:r>
    </w:p>
    <w:p w:rsidR="00DD1B37" w:rsidRDefault="00B82F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абзац второй части 1 дополнить словами «, за исключением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вывесок 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режимных табличек.»;</w:t>
      </w:r>
    </w:p>
    <w:p w:rsidR="00DD1B37" w:rsidRDefault="00B82F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в абзаце втором части 3 слова «зон охраны исторической части города Костромы» заменить словами «границах территории исторического поселения федерального значения город Кострома Костромской области»;</w:t>
      </w:r>
    </w:p>
    <w:p w:rsidR="00DD1B37" w:rsidRDefault="00B82F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часть 4 изложить в следующей редакции:</w:t>
      </w:r>
    </w:p>
    <w:p w:rsidR="00DD1B37" w:rsidRDefault="00B82F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«4. Входы, цоколи,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витрины, наружные лестницы зданий должны содержаться в чистоте и исправном состоянии.»;</w:t>
      </w:r>
    </w:p>
    <w:p w:rsidR="00DD1B37" w:rsidRDefault="00B82F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в части 4.1:</w:t>
      </w:r>
    </w:p>
    <w:p w:rsidR="00DD1B37" w:rsidRDefault="00B82F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пункт 1 изложить в следующей редакции:</w:t>
      </w:r>
    </w:p>
    <w:p w:rsidR="00DD1B37" w:rsidRDefault="00B82FF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«1) размещение на остеклении любой информации, за исключением режимной таблички;»;</w:t>
      </w:r>
    </w:p>
    <w:p w:rsidR="00DD1B37" w:rsidRDefault="00B82F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дополнить пунктом 5 следующего с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одержания:</w:t>
      </w:r>
    </w:p>
    <w:p w:rsidR="00DD1B37" w:rsidRDefault="00B82FF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«5) оклейка полностью или частично витрин и окон как с внешней, так и с внутренней стороны непрозрачными пленками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>, за исключением размещения режимной таблички.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»;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5" w:lineRule="atLeas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3) стат</w:t>
      </w:r>
      <w:r>
        <w:rPr>
          <w:rFonts w:ascii="Times New Roman" w:hAnsi="Times New Roman" w:cs="Times New Roman"/>
          <w:color w:val="000000"/>
          <w:sz w:val="26"/>
          <w:szCs w:val="26"/>
        </w:rPr>
        <w:t>ью 13 изложить в следующей редакции: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Статья 13. Правила установки (размещения), содержания, эксплуатации и демонтажа средств размещения информации</w:t>
      </w:r>
      <w:r>
        <w:rPr>
          <w:rFonts w:ascii="Times New Roman" w:hAnsi="Times New Roman" w:cs="Times New Roman"/>
          <w:b/>
          <w:bCs/>
          <w:color w:val="000000"/>
          <w:sz w:val="24"/>
        </w:rPr>
        <w:br/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contextualSpacing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 Средства размещения информации, установленные на территории города Костромы, должны соответствовать внешнему архитектурному облику сложившейся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застройки территории, не должны ухудшать визуальный, архитектурный, ландшафтный облик территорий.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2. Средства размещения информации должны быть спроектированы, изготовлены и установле</w:t>
      </w:r>
      <w:r>
        <w:rPr>
          <w:rFonts w:ascii="Times New Roman" w:hAnsi="Times New Roman" w:cs="Times New Roman"/>
          <w:color w:val="000000"/>
          <w:sz w:val="26"/>
          <w:szCs w:val="26"/>
        </w:rPr>
        <w:t>ны в соответствии со строительными нормами и правилами, техническими регламентами и другими нормативными правовыми актами, содержащими требования к средствам размещения информации соответствующего типа, соответствовать требованиям санитарных норм и правил.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 Средства размещения информации не должны создавать помех для выполнения работ по эксплуатации и ремонту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зданий (строений, сооружений)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Средства размещения информации должны содержаться в технически исправном, надлежащем состоянии (без механических п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овреждений и ржавчины, выцветших и нечитаемых элементов, очищенным от грязи, пыли, а также от надписей, наклеек и объявлений, при необходимости окрашенными).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5. Средства размещения информации, обеспеченные подсветкой, должны включаться с наступлением темноты.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6. Не допускается: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7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1) размещение средств размещения информации в оконных проемах, на ограждениях входных групп, на архитектурно-конструктивных элементах (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шатер, купол, башня, портик и иные архитектурно-конструктивные элементы), архитектурных деталях (пилястра, лепнина, модильон, фронтон и иные архитектурные детали), а также на лоджиях и балконах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зданий (строений, сооружений)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; 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17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2) размещение на объектах куль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турного наследия средств размещения информации в оконных, дверных и иных проемах, на ограждениях входных групп, на архитектурно-конструктивных элементах (шатер, купол, башня, портик, козырек, карниз, арка и иные архитектурно-конструктивные элементы), архит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ектурных деталях (пилястра, лепнина, модильон, фронтон и иные архитектурные детали), а также на лоджиях и балконах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зданий (строений, сооружений)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;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3) размещение средств размещения информации с полным или частичным перекрытием указателей наименований улиц и </w:t>
      </w:r>
      <w:r>
        <w:rPr>
          <w:rFonts w:ascii="Times New Roman" w:hAnsi="Times New Roman" w:cs="Times New Roman"/>
          <w:color w:val="000000"/>
          <w:sz w:val="26"/>
          <w:szCs w:val="26"/>
        </w:rPr>
        <w:t>номеров домов, мемориальных досок и (или) памятных знаков;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4) использование в средстве размещения информации импульсных, мерцающих источников света;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5) размещение средств размещения информации, создающих препятствия для передвижения техники, осуществляющей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уборочные работы на тротуарах, пешеходных дорожках;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6) использование средств размещения информации, имеющих сходство с дорожными знаками;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7) размещение графических изображений, надписей на любой поверхности с использованием проекционного и иного предназна</w:t>
      </w:r>
      <w:r>
        <w:rPr>
          <w:rFonts w:ascii="Times New Roman" w:hAnsi="Times New Roman" w:cs="Times New Roman"/>
          <w:color w:val="000000"/>
          <w:sz w:val="26"/>
          <w:szCs w:val="26"/>
        </w:rPr>
        <w:t>ченного для проекции оборудования, не являющегося техническим средством стабильного территориального размещения;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8)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использование средства размещения информации, техническое состояние которого представляет угрозу безопасности граждан, имуществу;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9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>) размеще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ние средства размещения информации, демонстрирующего товары и услуги хозяйствующего субъекта, на фасаде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здания (строения, сооружения)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>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</w:tabs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7. Средство размещения информации, установленное с нарушением части 6 настоящей статьи, подлежит демонтажу в порядке, установленном Администрацией города Костромы.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sz w:val="26"/>
          <w:szCs w:val="26"/>
          <w:highlight w:val="white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8. В случае прекращения права хозяйствующего субъекта на владение, пользование и распоряжени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зданием (строением, сооружением)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либо помещением в нем, а также прекращения хозяйственной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деятельности, средства размещения информации, принадлежащие такому лицу, подлежат демонтажу в течение 5 дней после прекращения указанных прав, хозяйственной деятель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ности.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sz w:val="26"/>
          <w:szCs w:val="26"/>
          <w:highlight w:val="white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9. Владелец средства размещения информации восстанавливает благоустройство территории и (или) внешний вид фасада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здания (строения, сооружения)</w:t>
      </w:r>
      <w:r>
        <w:rPr>
          <w:rFonts w:ascii="Times New Roman" w:hAnsi="Times New Roman" w:cs="Times New Roman"/>
          <w:color w:val="000000"/>
          <w:sz w:val="26"/>
          <w:szCs w:val="26"/>
        </w:rPr>
        <w:t>, на котором было размещено средство размещения информации, в с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рок не более 5 дней после монтажа (демонтажа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) средства размещения информации.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10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Если собственник средства размещения информации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не исполнил требования, установленные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частями 6, 8, 9 настоящей статьи,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или собственник средства размещения информации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неизвестен, требования указанных пунктов распространяют свое действие на собственника или иного законного владельца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здания (строения, сооружения)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, к которому присоединено средство размещения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lastRenderedPageBreak/>
        <w:t>информации или на лицо, осуществляющее управление многоквартирным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домом, к которому присоединено средство размещения информации.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11. Расклейка газет, афиш, плакатов, различного рода объявлений осуществляется только на специально установленных стендах.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sz w:val="26"/>
          <w:szCs w:val="26"/>
          <w:highlight w:val="white"/>
        </w:rPr>
      </w:pP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12. При размещении вывесок, режимных табличек,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штендеров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, консольных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вывесок устанавливаются следующие дополнительные требования.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12.1.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Вывески, режимные таблички.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Хозяйствующий субъект вправе на фасадах здания (строения, сооружения), в котором он находится и (или) в котором непосредственно осуществляется его хозяйственная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>деятельность, разместить не более одной вывески и одной режимной таблички, за исключением случаев если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помещение хозяйствующего субъекта имеет два и более входов.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highlight w:val="white"/>
        </w:rPr>
      </w:pP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Допускается размещение вывески с наименованием торгового, делового центров на крыше здания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>(с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>троения, сооружения).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Вывески размещаются на основании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согласования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выдаваемого лицом, наделенным Администрацией города Костромы соответствующими полномочиями, в порядке, установленном решением Думы города Костромы.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Тексты вывесо</w:t>
      </w:r>
      <w:r>
        <w:rPr>
          <w:rFonts w:ascii="Times New Roman" w:hAnsi="Times New Roman" w:cs="Times New Roman"/>
          <w:color w:val="000000"/>
          <w:sz w:val="26"/>
          <w:szCs w:val="26"/>
        </w:rPr>
        <w:t>к должны выполняться на русском языке или в русской транслитерации, за исключением товарных знаков, зарегистрированных в установленном порядке. Использование товарного знака на вывеске допускается при наличии у владельца вывески права на его использование.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Вывески должны быть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>исполнены в горизонтальном виде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</w:rPr>
        <w:t>размещены в один высотный ряд и выровнены по центральной оси фасада здания (строения, сооружения), привязаны к композиционным осям конструктивных элементов фасадов и располагаться на единой горизонтальн</w:t>
      </w:r>
      <w:r>
        <w:rPr>
          <w:rFonts w:ascii="Times New Roman" w:hAnsi="Times New Roman" w:cs="Times New Roman"/>
          <w:color w:val="000000"/>
          <w:sz w:val="26"/>
          <w:szCs w:val="26"/>
        </w:rPr>
        <w:t>ой оси или размещены над входной группой или в непосредственной близости от входной группы, одинакового габаритного размера.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Не допускается: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</w:tabs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1) размещение на вывеске, режимной табличке: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</w:tabs>
        <w:spacing w:after="0" w:line="17" w:lineRule="atLeast"/>
        <w:ind w:firstLine="850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информации, подпадающей под положения Федерального закона от 13 марта 2006 года № 38-ФЗ </w:t>
      </w:r>
      <w:r>
        <w:rPr>
          <w:rFonts w:ascii="Cambria Math" w:eastAsia="Cambria Math" w:hAnsi="Cambria Math" w:cs="Cambria Math"/>
          <w:color w:val="000000" w:themeColor="text1"/>
          <w:sz w:val="26"/>
          <w:szCs w:val="26"/>
        </w:rPr>
        <w:t>«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 рекламе</w:t>
      </w:r>
      <w:r>
        <w:rPr>
          <w:rFonts w:ascii="Cambria Math" w:eastAsia="Cambria Math" w:hAnsi="Cambria Math" w:cs="Cambria Math"/>
          <w:color w:val="000000" w:themeColor="text1"/>
          <w:sz w:val="26"/>
          <w:szCs w:val="26"/>
        </w:rPr>
        <w:t>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</w:tabs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иной, кроме установленной в пунктах 7.1 - 7.2 статьи 3, информации;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</w:tabs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2) размещение вывесок и режимных табличек на ограждениях;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</w:tabs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3) размещение вывесок и режим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ных табличек с помощью демонстрации постеров на динамических системах смены изображений (роллерные системы, системы поворотных панелей -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призматроны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другое) или с помощью изображения, демонстрируемого на электронных устройствах (экраны, бегущая строка 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другое);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</w:tabs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4) размещение вывески путем непосредственного нанесения на поверхность фасада декоративно-художественного и (или) текстового изображения (методом покраски, наклейки и иными методами);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</w:tabs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5) исполнение вывески на картоне, баннерном полотне (сетке), тк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ани;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993"/>
        </w:tabs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6) размер режимной таблички более 0,3 м x 0,4 м.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contextualSpacing/>
        <w:jc w:val="both"/>
        <w:rPr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>В границах территории исторического поселения федерального значения город Кострома Костромской области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  <w:lang w:eastAsia="ru-RU"/>
        </w:rPr>
        <w:t>, а также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на улицах Советской, Титова, на домах </w:t>
      </w: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  <w:lang w:eastAsia="ru-RU"/>
        </w:rPr>
        <w:t>134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  <w:lang w:eastAsia="ru-RU"/>
        </w:rPr>
        <w:t xml:space="preserve"> а, 138, 140, 142 по улице Никитская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вывеска должна быть исполнена в горизонтальном виде и состоять из отдельно стоящих букв, знаков, декоративных элементов, высотой не более 0,3 м, расположенных на общем металлическом каркасе с точками крепления каркаса в плоских частях фасада, а не в тягах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других декоративных элементах. В случае сложной конфигурации фасада для крепления отдельных элементов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 xml:space="preserve">информационной вывески используется прозрачное основание. Вывеска должна быть в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бесфоновом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решении либо с использованием фона (основание), цвет которого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максимально приближен к цвету стен фасадов, преимущественно использование белого, серебристого, светло-серого, светло-бежевого, коричневого, светло-коричневого тонов. Шрифтовое и художественное решение вывески должно иметь комплексную лаконичную проработк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у, носить сдержанный характер, подчеркивающий уникальные черты окружающей исторической застройки. Вывеска должна соответствовать историческому облику объекта, не искажать архитектурно-художественное восприятие его основных характеристик, не перекрывать осн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овные видовые и перспективные точки визуального восприятия.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Настоящие требования не распространяют свое действие на вывески и режимные таблички органов государственной власти и органов местного самоуправления, а также на вывески и режимные таблички хозяйст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вующих субъектов, осуществляющих свою деятельность в объекте культурного наследия федерального значения «Ансамбль Торговых рядов».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12.2.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Штендеры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Хозяйствующий субъект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вправе разместить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штендер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в случае невозможности размещения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(отсутствии)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настенной вывески. 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Штендеры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размещаются: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left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1) на пешеходной зоне только в часы работы хозяйствующего субъекта;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left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2) без стационарного присоединения к объекту недвижимости;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left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3) не далее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 xml:space="preserve"> 1 метра о</w:t>
      </w:r>
      <w:r>
        <w:rPr>
          <w:rFonts w:ascii="Times New Roman" w:hAnsi="Times New Roman" w:cs="Times New Roman"/>
          <w:color w:val="000000"/>
          <w:sz w:val="26"/>
          <w:szCs w:val="26"/>
        </w:rPr>
        <w:t>т входа хозяйствующего субъекта.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Площадь одной стороны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штендера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 должна превышать одного квадратного метра. Не допускается размещение на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штендере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информации, подпадающей под положения Федерального закона от 13 марта 2006 года № 38-ФЗ «О рекламе», в том числе торговых марок, наименований и знаков обслуживания других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юридических лиц.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Не допускается размещение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штендеров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на улицах Советской, Титова, у домов </w:t>
      </w:r>
      <w:proofErr w:type="gramStart"/>
      <w:r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>134</w:t>
      </w:r>
      <w:proofErr w:type="gramEnd"/>
      <w:r>
        <w:rPr>
          <w:rFonts w:ascii="Times New Roman" w:hAnsi="Times New Roman" w:cs="Times New Roman"/>
          <w:color w:val="000000" w:themeColor="text1"/>
          <w:sz w:val="26"/>
          <w:szCs w:val="26"/>
          <w:lang w:eastAsia="ru-RU"/>
        </w:rPr>
        <w:t xml:space="preserve"> а, 138, 140, 142 по улице Никитская, а также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в границах территории исторического поселения федерального значения город Кострома Костромской области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, на тротуарах 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шириной менее 3 метров в месте размещения, стационарное закрепление основания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>штендера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, а также размещение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>штендера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>, ориентированного на восприятие с проезжей части.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12.3. </w:t>
      </w:r>
      <w:r>
        <w:rPr>
          <w:rFonts w:ascii="Times New Roman" w:hAnsi="Times New Roman" w:cs="Times New Roman"/>
          <w:color w:val="000000"/>
          <w:sz w:val="26"/>
          <w:szCs w:val="26"/>
        </w:rPr>
        <w:t>Консольная вывеска.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Хозяйствующий субъект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вправе разместить к</w:t>
      </w:r>
      <w:r>
        <w:rPr>
          <w:rFonts w:ascii="Times New Roman" w:hAnsi="Times New Roman" w:cs="Times New Roman"/>
          <w:color w:val="000000"/>
          <w:sz w:val="26"/>
          <w:szCs w:val="26"/>
        </w:rPr>
        <w:t>онсольную вывеску в слу</w:t>
      </w:r>
      <w:r>
        <w:rPr>
          <w:rFonts w:ascii="Times New Roman" w:hAnsi="Times New Roman" w:cs="Times New Roman"/>
          <w:color w:val="000000"/>
          <w:sz w:val="26"/>
          <w:szCs w:val="26"/>
        </w:rPr>
        <w:t>чае невозможности размещения настенной вывески, за исключением организаций, осуществляющих торговлю товарами аптечного ассортимента, при условии, что консольная вывеска выполнена в виде медицинского равностороннего креста.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Консольные вывески размещаются: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hAnsi="Times New Roman" w:cs="Times New Roman"/>
          <w:color w:val="000000"/>
          <w:sz w:val="26"/>
          <w:szCs w:val="26"/>
        </w:rPr>
        <w:t>) на единой горизонтальной оси с настенными вывесками в месте нахождения организации;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2) на расстоянии не менее 10 метров от других консольных вывесок в пределах одного фасада здания (строения, сооружения) или на стыках зданий.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Не допускается размещение на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консольной вывеске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информации, подпадающей под положения Федерального закона от 13 марта 2006 года № 38-ФЗ «О рекламе»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68" w:after="0" w:line="17" w:lineRule="atLeast"/>
        <w:ind w:firstLine="709"/>
        <w:contextualSpacing/>
        <w:jc w:val="both"/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13. Правила установки (размещения), содержания, эксплуатации и демонтажа средств размещения информации в равной степени обязательны как для собственника средства размещения информации, так и для собственника здания (строения, сооружения) или лица, уполномо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ченного собственником на организацию содержания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здания (строения, сооружения), или лица, осуществляющего управление многоквартирным домом, к которому присоединено средство размещения информации.</w:t>
      </w:r>
      <w:r>
        <w:rPr>
          <w:rFonts w:ascii="Cambria Math" w:eastAsia="Cambria Math" w:hAnsi="Cambria Math" w:cs="Cambria Math"/>
          <w:color w:val="000000" w:themeColor="text1"/>
          <w:sz w:val="26"/>
          <w:szCs w:val="26"/>
        </w:rPr>
        <w:t>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2.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Настоящее решение вступает в силу после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его официального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t xml:space="preserve"> обнародования, средства размещения информации, установленные до вступления в силу настоящего решения, подлежат приведению в соответствие с настоящим решением в срок</w:t>
      </w:r>
      <w:r>
        <w:rPr>
          <w:rFonts w:ascii="Times New Roman" w:hAnsi="Times New Roman" w:cs="Times New Roman"/>
          <w:color w:val="000000" w:themeColor="text1"/>
          <w:sz w:val="26"/>
          <w:szCs w:val="26"/>
          <w:highlight w:val="white"/>
        </w:rPr>
        <w:br/>
        <w:t xml:space="preserve">до </w:t>
      </w:r>
      <w:r>
        <w:rPr>
          <w:rFonts w:ascii="Times New Roman" w:hAnsi="Times New Roman" w:cs="Times New Roman"/>
          <w:color w:val="000000"/>
          <w:sz w:val="26"/>
          <w:szCs w:val="26"/>
          <w:highlight w:val="white"/>
        </w:rPr>
        <w:t>1 июня 2025 года.</w:t>
      </w:r>
    </w:p>
    <w:p w:rsidR="00DD1B37" w:rsidRDefault="00B82FF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</w:pPr>
      <w:r>
        <w:rPr>
          <w:rFonts w:ascii="Times New Roman" w:hAnsi="Times New Roman" w:cs="Times New Roman"/>
          <w:color w:val="000000"/>
          <w:sz w:val="24"/>
        </w:rPr>
        <w:t> </w:t>
      </w:r>
    </w:p>
    <w:p w:rsidR="00DD1B37" w:rsidRDefault="00DD1B37">
      <w:pPr>
        <w:tabs>
          <w:tab w:val="left" w:pos="993"/>
        </w:tabs>
        <w:spacing w:after="0" w:line="240" w:lineRule="auto"/>
        <w:ind w:firstLine="85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D1B37" w:rsidRDefault="00DD1B37">
      <w:pPr>
        <w:tabs>
          <w:tab w:val="left" w:pos="993"/>
        </w:tabs>
        <w:spacing w:after="0" w:line="240" w:lineRule="auto"/>
        <w:ind w:firstLine="85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D1B37" w:rsidRDefault="00B82FF5">
      <w:pPr>
        <w:tabs>
          <w:tab w:val="left" w:pos="993"/>
        </w:tabs>
        <w:spacing w:after="0" w:line="240" w:lineRule="auto"/>
        <w:jc w:val="both"/>
        <w:rPr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Глава города Костромы                                 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Ю. В.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Журин</w:t>
      </w:r>
      <w:proofErr w:type="spellEnd"/>
    </w:p>
    <w:p w:rsidR="00DD1B37" w:rsidRDefault="00DD1B37">
      <w:pPr>
        <w:pStyle w:val="Standard"/>
        <w:ind w:firstLine="850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DD1B37" w:rsidRDefault="00DD1B37">
      <w:pPr>
        <w:rPr>
          <w:rFonts w:ascii="Times New Roman" w:hAnsi="Times New Roman" w:cs="Times New Roman"/>
          <w:sz w:val="26"/>
          <w:szCs w:val="26"/>
        </w:rPr>
      </w:pPr>
    </w:p>
    <w:sectPr w:rsidR="00DD1B37" w:rsidSect="000B6F55">
      <w:headerReference w:type="first" r:id="rId10"/>
      <w:pgSz w:w="11906" w:h="16838"/>
      <w:pgMar w:top="1133" w:right="709" w:bottom="964" w:left="1559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FF5" w:rsidRDefault="00B82FF5">
      <w:pPr>
        <w:spacing w:after="0" w:line="240" w:lineRule="auto"/>
      </w:pPr>
      <w:r>
        <w:separator/>
      </w:r>
    </w:p>
  </w:endnote>
  <w:endnote w:type="continuationSeparator" w:id="0">
    <w:p w:rsidR="00B82FF5" w:rsidRDefault="00B82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iberation Serif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FF5" w:rsidRDefault="00B82FF5">
      <w:pPr>
        <w:spacing w:after="0" w:line="240" w:lineRule="auto"/>
      </w:pPr>
      <w:r>
        <w:separator/>
      </w:r>
    </w:p>
  </w:footnote>
  <w:footnote w:type="continuationSeparator" w:id="0">
    <w:p w:rsidR="00B82FF5" w:rsidRDefault="00B82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F55" w:rsidRDefault="000B6F55">
    <w:pPr>
      <w:pStyle w:val="aff0"/>
    </w:pPr>
  </w:p>
  <w:p w:rsidR="000B6F55" w:rsidRPr="000B6F55" w:rsidRDefault="000B6F55" w:rsidP="000B6F55">
    <w:pPr>
      <w:pStyle w:val="aff0"/>
      <w:jc w:val="right"/>
      <w:rPr>
        <w:rFonts w:ascii="Times New Roman" w:hAnsi="Times New Roman" w:cs="Times New Roman"/>
        <w:i/>
        <w:sz w:val="26"/>
        <w:szCs w:val="26"/>
      </w:rPr>
    </w:pPr>
    <w:r w:rsidRPr="000B6F55">
      <w:rPr>
        <w:rFonts w:ascii="Times New Roman" w:hAnsi="Times New Roman" w:cs="Times New Roman"/>
        <w:i/>
        <w:sz w:val="26"/>
        <w:szCs w:val="26"/>
      </w:rPr>
      <w:t>Приложение 1 к постановлению Главы города Костромы</w:t>
    </w:r>
  </w:p>
  <w:p w:rsidR="000B6F55" w:rsidRPr="000B6F55" w:rsidRDefault="000B6F55" w:rsidP="000B6F55">
    <w:pPr>
      <w:pStyle w:val="aff0"/>
      <w:jc w:val="center"/>
      <w:rPr>
        <w:rFonts w:ascii="Times New Roman" w:hAnsi="Times New Roman" w:cs="Times New Roman"/>
        <w:i/>
        <w:sz w:val="26"/>
        <w:szCs w:val="26"/>
      </w:rPr>
    </w:pPr>
    <w:r>
      <w:rPr>
        <w:rFonts w:ascii="Times New Roman" w:hAnsi="Times New Roman" w:cs="Times New Roman"/>
        <w:i/>
        <w:sz w:val="26"/>
        <w:szCs w:val="26"/>
      </w:rPr>
      <w:t xml:space="preserve">                                                </w:t>
    </w:r>
    <w:r>
      <w:rPr>
        <w:rFonts w:ascii="Times New Roman" w:hAnsi="Times New Roman" w:cs="Times New Roman"/>
        <w:i/>
        <w:sz w:val="26"/>
        <w:szCs w:val="26"/>
      </w:rPr>
      <w:t xml:space="preserve">   </w:t>
    </w:r>
    <w:r w:rsidRPr="000B6F55">
      <w:rPr>
        <w:rFonts w:ascii="Times New Roman" w:hAnsi="Times New Roman" w:cs="Times New Roman"/>
        <w:i/>
        <w:sz w:val="26"/>
        <w:szCs w:val="26"/>
      </w:rPr>
      <w:t>от 20 ноября 2024 года № 83</w:t>
    </w:r>
  </w:p>
  <w:p w:rsidR="000B6F55" w:rsidRDefault="000B6F55">
    <w:pPr>
      <w:pStyle w:val="af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B7A54"/>
    <w:multiLevelType w:val="hybridMultilevel"/>
    <w:tmpl w:val="79FAED16"/>
    <w:lvl w:ilvl="0" w:tplc="1152CBC0">
      <w:start w:val="1"/>
      <w:numFmt w:val="decimal"/>
      <w:lvlText w:val="%1)"/>
      <w:lvlJc w:val="left"/>
      <w:pPr>
        <w:ind w:left="1559" w:hanging="360"/>
      </w:pPr>
    </w:lvl>
    <w:lvl w:ilvl="1" w:tplc="1F14AC46">
      <w:start w:val="1"/>
      <w:numFmt w:val="lowerLetter"/>
      <w:lvlText w:val="%2."/>
      <w:lvlJc w:val="left"/>
      <w:pPr>
        <w:ind w:left="2279" w:hanging="360"/>
      </w:pPr>
    </w:lvl>
    <w:lvl w:ilvl="2" w:tplc="9170DD74">
      <w:start w:val="1"/>
      <w:numFmt w:val="lowerRoman"/>
      <w:lvlText w:val="%3."/>
      <w:lvlJc w:val="right"/>
      <w:pPr>
        <w:ind w:left="2999" w:hanging="180"/>
      </w:pPr>
    </w:lvl>
    <w:lvl w:ilvl="3" w:tplc="637291A6">
      <w:start w:val="1"/>
      <w:numFmt w:val="decimal"/>
      <w:lvlText w:val="%4."/>
      <w:lvlJc w:val="left"/>
      <w:pPr>
        <w:ind w:left="3719" w:hanging="360"/>
      </w:pPr>
    </w:lvl>
    <w:lvl w:ilvl="4" w:tplc="380A2B16">
      <w:start w:val="1"/>
      <w:numFmt w:val="lowerLetter"/>
      <w:lvlText w:val="%5."/>
      <w:lvlJc w:val="left"/>
      <w:pPr>
        <w:ind w:left="4439" w:hanging="360"/>
      </w:pPr>
    </w:lvl>
    <w:lvl w:ilvl="5" w:tplc="2FF063EC">
      <w:start w:val="1"/>
      <w:numFmt w:val="lowerRoman"/>
      <w:lvlText w:val="%6."/>
      <w:lvlJc w:val="right"/>
      <w:pPr>
        <w:ind w:left="5159" w:hanging="180"/>
      </w:pPr>
    </w:lvl>
    <w:lvl w:ilvl="6" w:tplc="C7D4B75A">
      <w:start w:val="1"/>
      <w:numFmt w:val="decimal"/>
      <w:lvlText w:val="%7."/>
      <w:lvlJc w:val="left"/>
      <w:pPr>
        <w:ind w:left="5879" w:hanging="360"/>
      </w:pPr>
    </w:lvl>
    <w:lvl w:ilvl="7" w:tplc="94FC07B6">
      <w:start w:val="1"/>
      <w:numFmt w:val="lowerLetter"/>
      <w:lvlText w:val="%8."/>
      <w:lvlJc w:val="left"/>
      <w:pPr>
        <w:ind w:left="6599" w:hanging="360"/>
      </w:pPr>
    </w:lvl>
    <w:lvl w:ilvl="8" w:tplc="4A644788">
      <w:start w:val="1"/>
      <w:numFmt w:val="lowerRoman"/>
      <w:lvlText w:val="%9."/>
      <w:lvlJc w:val="right"/>
      <w:pPr>
        <w:ind w:left="7319" w:hanging="180"/>
      </w:pPr>
    </w:lvl>
  </w:abstractNum>
  <w:abstractNum w:abstractNumId="1" w15:restartNumberingAfterBreak="0">
    <w:nsid w:val="1F320454"/>
    <w:multiLevelType w:val="hybridMultilevel"/>
    <w:tmpl w:val="83664446"/>
    <w:lvl w:ilvl="0" w:tplc="BA8AE518">
      <w:start w:val="1"/>
      <w:numFmt w:val="bullet"/>
      <w:lvlText w:val="–"/>
      <w:lvlJc w:val="left"/>
      <w:pPr>
        <w:ind w:left="1559" w:hanging="360"/>
      </w:pPr>
      <w:rPr>
        <w:rFonts w:ascii="Arial" w:eastAsia="Arial" w:hAnsi="Arial" w:cs="Arial" w:hint="default"/>
      </w:rPr>
    </w:lvl>
    <w:lvl w:ilvl="1" w:tplc="63120682">
      <w:start w:val="1"/>
      <w:numFmt w:val="bullet"/>
      <w:lvlText w:val="o"/>
      <w:lvlJc w:val="left"/>
      <w:pPr>
        <w:ind w:left="2279" w:hanging="360"/>
      </w:pPr>
      <w:rPr>
        <w:rFonts w:ascii="Courier New" w:eastAsia="Courier New" w:hAnsi="Courier New" w:cs="Courier New" w:hint="default"/>
      </w:rPr>
    </w:lvl>
    <w:lvl w:ilvl="2" w:tplc="F7D687EC">
      <w:start w:val="1"/>
      <w:numFmt w:val="bullet"/>
      <w:lvlText w:val="§"/>
      <w:lvlJc w:val="left"/>
      <w:pPr>
        <w:ind w:left="2999" w:hanging="360"/>
      </w:pPr>
      <w:rPr>
        <w:rFonts w:ascii="Wingdings" w:eastAsia="Wingdings" w:hAnsi="Wingdings" w:cs="Wingdings" w:hint="default"/>
      </w:rPr>
    </w:lvl>
    <w:lvl w:ilvl="3" w:tplc="02548F14">
      <w:start w:val="1"/>
      <w:numFmt w:val="bullet"/>
      <w:lvlText w:val="·"/>
      <w:lvlJc w:val="left"/>
      <w:pPr>
        <w:ind w:left="3719" w:hanging="360"/>
      </w:pPr>
      <w:rPr>
        <w:rFonts w:ascii="Symbol" w:eastAsia="Symbol" w:hAnsi="Symbol" w:cs="Symbol" w:hint="default"/>
      </w:rPr>
    </w:lvl>
    <w:lvl w:ilvl="4" w:tplc="91A032EC">
      <w:start w:val="1"/>
      <w:numFmt w:val="bullet"/>
      <w:lvlText w:val="o"/>
      <w:lvlJc w:val="left"/>
      <w:pPr>
        <w:ind w:left="4439" w:hanging="360"/>
      </w:pPr>
      <w:rPr>
        <w:rFonts w:ascii="Courier New" w:eastAsia="Courier New" w:hAnsi="Courier New" w:cs="Courier New" w:hint="default"/>
      </w:rPr>
    </w:lvl>
    <w:lvl w:ilvl="5" w:tplc="EF4E4416">
      <w:start w:val="1"/>
      <w:numFmt w:val="bullet"/>
      <w:lvlText w:val="§"/>
      <w:lvlJc w:val="left"/>
      <w:pPr>
        <w:ind w:left="5159" w:hanging="360"/>
      </w:pPr>
      <w:rPr>
        <w:rFonts w:ascii="Wingdings" w:eastAsia="Wingdings" w:hAnsi="Wingdings" w:cs="Wingdings" w:hint="default"/>
      </w:rPr>
    </w:lvl>
    <w:lvl w:ilvl="6" w:tplc="7890CC32">
      <w:start w:val="1"/>
      <w:numFmt w:val="bullet"/>
      <w:lvlText w:val="·"/>
      <w:lvlJc w:val="left"/>
      <w:pPr>
        <w:ind w:left="5879" w:hanging="360"/>
      </w:pPr>
      <w:rPr>
        <w:rFonts w:ascii="Symbol" w:eastAsia="Symbol" w:hAnsi="Symbol" w:cs="Symbol" w:hint="default"/>
      </w:rPr>
    </w:lvl>
    <w:lvl w:ilvl="7" w:tplc="40A8DB5C">
      <w:start w:val="1"/>
      <w:numFmt w:val="bullet"/>
      <w:lvlText w:val="o"/>
      <w:lvlJc w:val="left"/>
      <w:pPr>
        <w:ind w:left="6599" w:hanging="360"/>
      </w:pPr>
      <w:rPr>
        <w:rFonts w:ascii="Courier New" w:eastAsia="Courier New" w:hAnsi="Courier New" w:cs="Courier New" w:hint="default"/>
      </w:rPr>
    </w:lvl>
    <w:lvl w:ilvl="8" w:tplc="D5D02DBE">
      <w:start w:val="1"/>
      <w:numFmt w:val="bullet"/>
      <w:lvlText w:val="§"/>
      <w:lvlJc w:val="left"/>
      <w:pPr>
        <w:ind w:left="731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F996CF0"/>
    <w:multiLevelType w:val="hybridMultilevel"/>
    <w:tmpl w:val="F9D29A72"/>
    <w:lvl w:ilvl="0" w:tplc="7680AD20">
      <w:start w:val="1"/>
      <w:numFmt w:val="decimal"/>
      <w:lvlText w:val="%1)"/>
      <w:lvlJc w:val="left"/>
      <w:pPr>
        <w:ind w:left="1069" w:hanging="360"/>
      </w:pPr>
    </w:lvl>
    <w:lvl w:ilvl="1" w:tplc="189C93C8">
      <w:start w:val="1"/>
      <w:numFmt w:val="lowerLetter"/>
      <w:lvlText w:val="%2."/>
      <w:lvlJc w:val="left"/>
      <w:pPr>
        <w:ind w:left="1789" w:hanging="360"/>
      </w:pPr>
    </w:lvl>
    <w:lvl w:ilvl="2" w:tplc="F1EEC970">
      <w:start w:val="1"/>
      <w:numFmt w:val="lowerRoman"/>
      <w:lvlText w:val="%3."/>
      <w:lvlJc w:val="right"/>
      <w:pPr>
        <w:ind w:left="2509" w:hanging="180"/>
      </w:pPr>
    </w:lvl>
    <w:lvl w:ilvl="3" w:tplc="8A4ABC4C">
      <w:start w:val="1"/>
      <w:numFmt w:val="decimal"/>
      <w:lvlText w:val="%4."/>
      <w:lvlJc w:val="left"/>
      <w:pPr>
        <w:ind w:left="3229" w:hanging="360"/>
      </w:pPr>
    </w:lvl>
    <w:lvl w:ilvl="4" w:tplc="3D08D134">
      <w:start w:val="1"/>
      <w:numFmt w:val="lowerLetter"/>
      <w:lvlText w:val="%5."/>
      <w:lvlJc w:val="left"/>
      <w:pPr>
        <w:ind w:left="3949" w:hanging="360"/>
      </w:pPr>
    </w:lvl>
    <w:lvl w:ilvl="5" w:tplc="606A38E0">
      <w:start w:val="1"/>
      <w:numFmt w:val="lowerRoman"/>
      <w:lvlText w:val="%6."/>
      <w:lvlJc w:val="right"/>
      <w:pPr>
        <w:ind w:left="4669" w:hanging="180"/>
      </w:pPr>
    </w:lvl>
    <w:lvl w:ilvl="6" w:tplc="583AFFAC">
      <w:start w:val="1"/>
      <w:numFmt w:val="decimal"/>
      <w:lvlText w:val="%7."/>
      <w:lvlJc w:val="left"/>
      <w:pPr>
        <w:ind w:left="5389" w:hanging="360"/>
      </w:pPr>
    </w:lvl>
    <w:lvl w:ilvl="7" w:tplc="12CA3F76">
      <w:start w:val="1"/>
      <w:numFmt w:val="lowerLetter"/>
      <w:lvlText w:val="%8."/>
      <w:lvlJc w:val="left"/>
      <w:pPr>
        <w:ind w:left="6109" w:hanging="360"/>
      </w:pPr>
    </w:lvl>
    <w:lvl w:ilvl="8" w:tplc="03F63622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C77079"/>
    <w:multiLevelType w:val="hybridMultilevel"/>
    <w:tmpl w:val="68C0013A"/>
    <w:lvl w:ilvl="0" w:tplc="8B000982">
      <w:start w:val="1"/>
      <w:numFmt w:val="decimal"/>
      <w:lvlText w:val="%1)"/>
      <w:lvlJc w:val="left"/>
      <w:pPr>
        <w:ind w:left="1559" w:hanging="360"/>
      </w:pPr>
    </w:lvl>
    <w:lvl w:ilvl="1" w:tplc="4066EC42">
      <w:start w:val="1"/>
      <w:numFmt w:val="lowerLetter"/>
      <w:lvlText w:val="%2."/>
      <w:lvlJc w:val="left"/>
      <w:pPr>
        <w:ind w:left="2279" w:hanging="360"/>
      </w:pPr>
    </w:lvl>
    <w:lvl w:ilvl="2" w:tplc="311C7046">
      <w:start w:val="1"/>
      <w:numFmt w:val="lowerRoman"/>
      <w:lvlText w:val="%3."/>
      <w:lvlJc w:val="right"/>
      <w:pPr>
        <w:ind w:left="2999" w:hanging="180"/>
      </w:pPr>
    </w:lvl>
    <w:lvl w:ilvl="3" w:tplc="89004BE8">
      <w:start w:val="1"/>
      <w:numFmt w:val="decimal"/>
      <w:lvlText w:val="%4."/>
      <w:lvlJc w:val="left"/>
      <w:pPr>
        <w:ind w:left="3719" w:hanging="360"/>
      </w:pPr>
    </w:lvl>
    <w:lvl w:ilvl="4" w:tplc="63504CB0">
      <w:start w:val="1"/>
      <w:numFmt w:val="lowerLetter"/>
      <w:lvlText w:val="%5."/>
      <w:lvlJc w:val="left"/>
      <w:pPr>
        <w:ind w:left="4439" w:hanging="360"/>
      </w:pPr>
    </w:lvl>
    <w:lvl w:ilvl="5" w:tplc="6EFACE8C">
      <w:start w:val="1"/>
      <w:numFmt w:val="lowerRoman"/>
      <w:lvlText w:val="%6."/>
      <w:lvlJc w:val="right"/>
      <w:pPr>
        <w:ind w:left="5159" w:hanging="180"/>
      </w:pPr>
    </w:lvl>
    <w:lvl w:ilvl="6" w:tplc="5322D0DA">
      <w:start w:val="1"/>
      <w:numFmt w:val="decimal"/>
      <w:lvlText w:val="%7."/>
      <w:lvlJc w:val="left"/>
      <w:pPr>
        <w:ind w:left="5879" w:hanging="360"/>
      </w:pPr>
    </w:lvl>
    <w:lvl w:ilvl="7" w:tplc="BC467322">
      <w:start w:val="1"/>
      <w:numFmt w:val="lowerLetter"/>
      <w:lvlText w:val="%8."/>
      <w:lvlJc w:val="left"/>
      <w:pPr>
        <w:ind w:left="6599" w:hanging="360"/>
      </w:pPr>
    </w:lvl>
    <w:lvl w:ilvl="8" w:tplc="76225D30">
      <w:start w:val="1"/>
      <w:numFmt w:val="lowerRoman"/>
      <w:lvlText w:val="%9."/>
      <w:lvlJc w:val="right"/>
      <w:pPr>
        <w:ind w:left="7319" w:hanging="180"/>
      </w:pPr>
    </w:lvl>
  </w:abstractNum>
  <w:abstractNum w:abstractNumId="4" w15:restartNumberingAfterBreak="0">
    <w:nsid w:val="2A4F431D"/>
    <w:multiLevelType w:val="multilevel"/>
    <w:tmpl w:val="FBD0E73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/>
        <w:color w:val="auto"/>
        <w:sz w:val="26"/>
      </w:r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160" w:hanging="1440"/>
      </w:pPr>
    </w:lvl>
    <w:lvl w:ilvl="6">
      <w:start w:val="1"/>
      <w:numFmt w:val="decimal"/>
      <w:lvlText w:val="%1.%2.%3.%4.%5.%6.%7."/>
      <w:lvlJc w:val="left"/>
      <w:pPr>
        <w:ind w:left="2160" w:hanging="1440"/>
      </w:pPr>
    </w:lvl>
    <w:lvl w:ilvl="7">
      <w:start w:val="1"/>
      <w:numFmt w:val="decimal"/>
      <w:lvlText w:val="%1.%2.%3.%4.%5.%6.%7.%8."/>
      <w:lvlJc w:val="left"/>
      <w:pPr>
        <w:ind w:left="2520" w:hanging="1800"/>
      </w:pPr>
    </w:lvl>
    <w:lvl w:ilvl="8">
      <w:start w:val="1"/>
      <w:numFmt w:val="decimal"/>
      <w:lvlText w:val="%1.%2.%3.%4.%5.%6.%7.%8.%9."/>
      <w:lvlJc w:val="left"/>
      <w:pPr>
        <w:ind w:left="2520" w:hanging="1800"/>
      </w:pPr>
    </w:lvl>
  </w:abstractNum>
  <w:abstractNum w:abstractNumId="5" w15:restartNumberingAfterBreak="0">
    <w:nsid w:val="33190D21"/>
    <w:multiLevelType w:val="hybridMultilevel"/>
    <w:tmpl w:val="BBD67C22"/>
    <w:lvl w:ilvl="0" w:tplc="A10259D4">
      <w:start w:val="1"/>
      <w:numFmt w:val="decimal"/>
      <w:lvlText w:val="%1)"/>
      <w:lvlJc w:val="left"/>
      <w:pPr>
        <w:ind w:left="1559" w:hanging="360"/>
      </w:pPr>
    </w:lvl>
    <w:lvl w:ilvl="1" w:tplc="899ED6C6">
      <w:start w:val="1"/>
      <w:numFmt w:val="lowerLetter"/>
      <w:lvlText w:val="%2."/>
      <w:lvlJc w:val="left"/>
      <w:pPr>
        <w:ind w:left="2279" w:hanging="360"/>
      </w:pPr>
    </w:lvl>
    <w:lvl w:ilvl="2" w:tplc="1C6A575E">
      <w:start w:val="1"/>
      <w:numFmt w:val="lowerRoman"/>
      <w:lvlText w:val="%3."/>
      <w:lvlJc w:val="right"/>
      <w:pPr>
        <w:ind w:left="2999" w:hanging="180"/>
      </w:pPr>
    </w:lvl>
    <w:lvl w:ilvl="3" w:tplc="20687C2C">
      <w:start w:val="1"/>
      <w:numFmt w:val="decimal"/>
      <w:lvlText w:val="%4."/>
      <w:lvlJc w:val="left"/>
      <w:pPr>
        <w:ind w:left="3719" w:hanging="360"/>
      </w:pPr>
    </w:lvl>
    <w:lvl w:ilvl="4" w:tplc="FFA4F820">
      <w:start w:val="1"/>
      <w:numFmt w:val="lowerLetter"/>
      <w:lvlText w:val="%5."/>
      <w:lvlJc w:val="left"/>
      <w:pPr>
        <w:ind w:left="4439" w:hanging="360"/>
      </w:pPr>
    </w:lvl>
    <w:lvl w:ilvl="5" w:tplc="65C8350C">
      <w:start w:val="1"/>
      <w:numFmt w:val="lowerRoman"/>
      <w:lvlText w:val="%6."/>
      <w:lvlJc w:val="right"/>
      <w:pPr>
        <w:ind w:left="5159" w:hanging="180"/>
      </w:pPr>
    </w:lvl>
    <w:lvl w:ilvl="6" w:tplc="9A264AD2">
      <w:start w:val="1"/>
      <w:numFmt w:val="decimal"/>
      <w:lvlText w:val="%7."/>
      <w:lvlJc w:val="left"/>
      <w:pPr>
        <w:ind w:left="5879" w:hanging="360"/>
      </w:pPr>
    </w:lvl>
    <w:lvl w:ilvl="7" w:tplc="BADE60E6">
      <w:start w:val="1"/>
      <w:numFmt w:val="lowerLetter"/>
      <w:lvlText w:val="%8."/>
      <w:lvlJc w:val="left"/>
      <w:pPr>
        <w:ind w:left="6599" w:hanging="360"/>
      </w:pPr>
    </w:lvl>
    <w:lvl w:ilvl="8" w:tplc="F5DA5AFE">
      <w:start w:val="1"/>
      <w:numFmt w:val="lowerRoman"/>
      <w:lvlText w:val="%9."/>
      <w:lvlJc w:val="right"/>
      <w:pPr>
        <w:ind w:left="7319" w:hanging="180"/>
      </w:pPr>
    </w:lvl>
  </w:abstractNum>
  <w:abstractNum w:abstractNumId="6" w15:restartNumberingAfterBreak="0">
    <w:nsid w:val="3F5A2469"/>
    <w:multiLevelType w:val="multilevel"/>
    <w:tmpl w:val="7FBAA6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549938B6"/>
    <w:multiLevelType w:val="hybridMultilevel"/>
    <w:tmpl w:val="D65C08D4"/>
    <w:lvl w:ilvl="0" w:tplc="FFF04AB8">
      <w:start w:val="1"/>
      <w:numFmt w:val="none"/>
      <w:suff w:val="nothing"/>
      <w:lvlText w:val=""/>
      <w:lvlJc w:val="left"/>
      <w:pPr>
        <w:ind w:left="0" w:firstLine="0"/>
      </w:pPr>
    </w:lvl>
    <w:lvl w:ilvl="1" w:tplc="DDBAAD2E">
      <w:start w:val="1"/>
      <w:numFmt w:val="none"/>
      <w:suff w:val="nothing"/>
      <w:lvlText w:val=""/>
      <w:lvlJc w:val="left"/>
      <w:pPr>
        <w:ind w:left="0" w:firstLine="0"/>
      </w:pPr>
    </w:lvl>
    <w:lvl w:ilvl="2" w:tplc="5D76EE02">
      <w:start w:val="1"/>
      <w:numFmt w:val="none"/>
      <w:suff w:val="nothing"/>
      <w:lvlText w:val=""/>
      <w:lvlJc w:val="left"/>
      <w:pPr>
        <w:ind w:left="0" w:firstLine="0"/>
      </w:pPr>
    </w:lvl>
    <w:lvl w:ilvl="3" w:tplc="6EC852D8">
      <w:start w:val="1"/>
      <w:numFmt w:val="none"/>
      <w:suff w:val="nothing"/>
      <w:lvlText w:val=""/>
      <w:lvlJc w:val="left"/>
      <w:pPr>
        <w:ind w:left="0" w:firstLine="0"/>
      </w:pPr>
    </w:lvl>
    <w:lvl w:ilvl="4" w:tplc="BE6489D0">
      <w:start w:val="1"/>
      <w:numFmt w:val="none"/>
      <w:suff w:val="nothing"/>
      <w:lvlText w:val=""/>
      <w:lvlJc w:val="left"/>
      <w:pPr>
        <w:ind w:left="0" w:firstLine="0"/>
      </w:pPr>
    </w:lvl>
    <w:lvl w:ilvl="5" w:tplc="8C46C028">
      <w:start w:val="1"/>
      <w:numFmt w:val="none"/>
      <w:suff w:val="nothing"/>
      <w:lvlText w:val=""/>
      <w:lvlJc w:val="left"/>
      <w:pPr>
        <w:ind w:left="0" w:firstLine="0"/>
      </w:pPr>
    </w:lvl>
    <w:lvl w:ilvl="6" w:tplc="35C2A0D0">
      <w:start w:val="1"/>
      <w:numFmt w:val="none"/>
      <w:suff w:val="nothing"/>
      <w:lvlText w:val=""/>
      <w:lvlJc w:val="left"/>
      <w:pPr>
        <w:ind w:left="0" w:firstLine="0"/>
      </w:pPr>
    </w:lvl>
    <w:lvl w:ilvl="7" w:tplc="F9F6EBEE">
      <w:start w:val="1"/>
      <w:numFmt w:val="none"/>
      <w:suff w:val="nothing"/>
      <w:lvlText w:val=""/>
      <w:lvlJc w:val="left"/>
      <w:pPr>
        <w:ind w:left="0" w:firstLine="0"/>
      </w:pPr>
    </w:lvl>
    <w:lvl w:ilvl="8" w:tplc="BC2ED33C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5A8F60D3"/>
    <w:multiLevelType w:val="hybridMultilevel"/>
    <w:tmpl w:val="8674AA80"/>
    <w:lvl w:ilvl="0" w:tplc="9BC20352">
      <w:start w:val="1"/>
      <w:numFmt w:val="bullet"/>
      <w:lvlText w:val="–"/>
      <w:lvlJc w:val="left"/>
      <w:pPr>
        <w:ind w:left="1559" w:hanging="360"/>
      </w:pPr>
      <w:rPr>
        <w:rFonts w:ascii="Arial" w:eastAsia="Arial" w:hAnsi="Arial" w:cs="Arial" w:hint="default"/>
      </w:rPr>
    </w:lvl>
    <w:lvl w:ilvl="1" w:tplc="B6989402">
      <w:start w:val="1"/>
      <w:numFmt w:val="bullet"/>
      <w:lvlText w:val="o"/>
      <w:lvlJc w:val="left"/>
      <w:pPr>
        <w:ind w:left="2279" w:hanging="360"/>
      </w:pPr>
      <w:rPr>
        <w:rFonts w:ascii="Courier New" w:eastAsia="Courier New" w:hAnsi="Courier New" w:cs="Courier New" w:hint="default"/>
      </w:rPr>
    </w:lvl>
    <w:lvl w:ilvl="2" w:tplc="84E23EC0">
      <w:start w:val="1"/>
      <w:numFmt w:val="bullet"/>
      <w:lvlText w:val="§"/>
      <w:lvlJc w:val="left"/>
      <w:pPr>
        <w:ind w:left="2999" w:hanging="360"/>
      </w:pPr>
      <w:rPr>
        <w:rFonts w:ascii="Wingdings" w:eastAsia="Wingdings" w:hAnsi="Wingdings" w:cs="Wingdings" w:hint="default"/>
      </w:rPr>
    </w:lvl>
    <w:lvl w:ilvl="3" w:tplc="A2D65932">
      <w:start w:val="1"/>
      <w:numFmt w:val="bullet"/>
      <w:lvlText w:val="·"/>
      <w:lvlJc w:val="left"/>
      <w:pPr>
        <w:ind w:left="3719" w:hanging="360"/>
      </w:pPr>
      <w:rPr>
        <w:rFonts w:ascii="Symbol" w:eastAsia="Symbol" w:hAnsi="Symbol" w:cs="Symbol" w:hint="default"/>
      </w:rPr>
    </w:lvl>
    <w:lvl w:ilvl="4" w:tplc="36908868">
      <w:start w:val="1"/>
      <w:numFmt w:val="bullet"/>
      <w:lvlText w:val="o"/>
      <w:lvlJc w:val="left"/>
      <w:pPr>
        <w:ind w:left="4439" w:hanging="360"/>
      </w:pPr>
      <w:rPr>
        <w:rFonts w:ascii="Courier New" w:eastAsia="Courier New" w:hAnsi="Courier New" w:cs="Courier New" w:hint="default"/>
      </w:rPr>
    </w:lvl>
    <w:lvl w:ilvl="5" w:tplc="6960F456">
      <w:start w:val="1"/>
      <w:numFmt w:val="bullet"/>
      <w:lvlText w:val="§"/>
      <w:lvlJc w:val="left"/>
      <w:pPr>
        <w:ind w:left="5159" w:hanging="360"/>
      </w:pPr>
      <w:rPr>
        <w:rFonts w:ascii="Wingdings" w:eastAsia="Wingdings" w:hAnsi="Wingdings" w:cs="Wingdings" w:hint="default"/>
      </w:rPr>
    </w:lvl>
    <w:lvl w:ilvl="6" w:tplc="26D403C4">
      <w:start w:val="1"/>
      <w:numFmt w:val="bullet"/>
      <w:lvlText w:val="·"/>
      <w:lvlJc w:val="left"/>
      <w:pPr>
        <w:ind w:left="5879" w:hanging="360"/>
      </w:pPr>
      <w:rPr>
        <w:rFonts w:ascii="Symbol" w:eastAsia="Symbol" w:hAnsi="Symbol" w:cs="Symbol" w:hint="default"/>
      </w:rPr>
    </w:lvl>
    <w:lvl w:ilvl="7" w:tplc="D4FC55F0">
      <w:start w:val="1"/>
      <w:numFmt w:val="bullet"/>
      <w:lvlText w:val="o"/>
      <w:lvlJc w:val="left"/>
      <w:pPr>
        <w:ind w:left="6599" w:hanging="360"/>
      </w:pPr>
      <w:rPr>
        <w:rFonts w:ascii="Courier New" w:eastAsia="Courier New" w:hAnsi="Courier New" w:cs="Courier New" w:hint="default"/>
      </w:rPr>
    </w:lvl>
    <w:lvl w:ilvl="8" w:tplc="3432C85A">
      <w:start w:val="1"/>
      <w:numFmt w:val="bullet"/>
      <w:lvlText w:val="§"/>
      <w:lvlJc w:val="left"/>
      <w:pPr>
        <w:ind w:left="7319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67004526"/>
    <w:multiLevelType w:val="hybridMultilevel"/>
    <w:tmpl w:val="2E8E78E2"/>
    <w:lvl w:ilvl="0" w:tplc="F32A3B82">
      <w:start w:val="1"/>
      <w:numFmt w:val="decimal"/>
      <w:lvlText w:val="%1)"/>
      <w:lvlJc w:val="left"/>
      <w:pPr>
        <w:ind w:left="1559" w:hanging="360"/>
      </w:pPr>
    </w:lvl>
    <w:lvl w:ilvl="1" w:tplc="4B100786">
      <w:start w:val="1"/>
      <w:numFmt w:val="lowerLetter"/>
      <w:lvlText w:val="%2."/>
      <w:lvlJc w:val="left"/>
      <w:pPr>
        <w:ind w:left="2279" w:hanging="360"/>
      </w:pPr>
    </w:lvl>
    <w:lvl w:ilvl="2" w:tplc="1BF866DC">
      <w:start w:val="1"/>
      <w:numFmt w:val="lowerRoman"/>
      <w:lvlText w:val="%3."/>
      <w:lvlJc w:val="right"/>
      <w:pPr>
        <w:ind w:left="2999" w:hanging="180"/>
      </w:pPr>
    </w:lvl>
    <w:lvl w:ilvl="3" w:tplc="9D58E86C">
      <w:start w:val="1"/>
      <w:numFmt w:val="decimal"/>
      <w:lvlText w:val="%4."/>
      <w:lvlJc w:val="left"/>
      <w:pPr>
        <w:ind w:left="3719" w:hanging="360"/>
      </w:pPr>
    </w:lvl>
    <w:lvl w:ilvl="4" w:tplc="0646FC86">
      <w:start w:val="1"/>
      <w:numFmt w:val="lowerLetter"/>
      <w:lvlText w:val="%5."/>
      <w:lvlJc w:val="left"/>
      <w:pPr>
        <w:ind w:left="4439" w:hanging="360"/>
      </w:pPr>
    </w:lvl>
    <w:lvl w:ilvl="5" w:tplc="256E5EE2">
      <w:start w:val="1"/>
      <w:numFmt w:val="lowerRoman"/>
      <w:lvlText w:val="%6."/>
      <w:lvlJc w:val="right"/>
      <w:pPr>
        <w:ind w:left="5159" w:hanging="180"/>
      </w:pPr>
    </w:lvl>
    <w:lvl w:ilvl="6" w:tplc="6B1A4C60">
      <w:start w:val="1"/>
      <w:numFmt w:val="decimal"/>
      <w:lvlText w:val="%7."/>
      <w:lvlJc w:val="left"/>
      <w:pPr>
        <w:ind w:left="5879" w:hanging="360"/>
      </w:pPr>
    </w:lvl>
    <w:lvl w:ilvl="7" w:tplc="796E06CE">
      <w:start w:val="1"/>
      <w:numFmt w:val="lowerLetter"/>
      <w:lvlText w:val="%8."/>
      <w:lvlJc w:val="left"/>
      <w:pPr>
        <w:ind w:left="6599" w:hanging="360"/>
      </w:pPr>
    </w:lvl>
    <w:lvl w:ilvl="8" w:tplc="4F725F16">
      <w:start w:val="1"/>
      <w:numFmt w:val="lowerRoman"/>
      <w:lvlText w:val="%9."/>
      <w:lvlJc w:val="right"/>
      <w:pPr>
        <w:ind w:left="7319" w:hanging="180"/>
      </w:pPr>
    </w:lvl>
  </w:abstractNum>
  <w:abstractNum w:abstractNumId="10" w15:restartNumberingAfterBreak="0">
    <w:nsid w:val="67403E78"/>
    <w:multiLevelType w:val="hybridMultilevel"/>
    <w:tmpl w:val="9EC453D2"/>
    <w:lvl w:ilvl="0" w:tplc="FF143072">
      <w:start w:val="1"/>
      <w:numFmt w:val="decimal"/>
      <w:lvlText w:val="%1)"/>
      <w:lvlJc w:val="left"/>
      <w:pPr>
        <w:ind w:left="1559" w:hanging="360"/>
      </w:pPr>
    </w:lvl>
    <w:lvl w:ilvl="1" w:tplc="D604D244">
      <w:start w:val="1"/>
      <w:numFmt w:val="lowerLetter"/>
      <w:lvlText w:val="%2."/>
      <w:lvlJc w:val="left"/>
      <w:pPr>
        <w:ind w:left="2279" w:hanging="360"/>
      </w:pPr>
    </w:lvl>
    <w:lvl w:ilvl="2" w:tplc="365E0572">
      <w:start w:val="1"/>
      <w:numFmt w:val="lowerRoman"/>
      <w:lvlText w:val="%3."/>
      <w:lvlJc w:val="right"/>
      <w:pPr>
        <w:ind w:left="2999" w:hanging="180"/>
      </w:pPr>
    </w:lvl>
    <w:lvl w:ilvl="3" w:tplc="3A10CB54">
      <w:start w:val="1"/>
      <w:numFmt w:val="decimal"/>
      <w:lvlText w:val="%4."/>
      <w:lvlJc w:val="left"/>
      <w:pPr>
        <w:ind w:left="3719" w:hanging="360"/>
      </w:pPr>
    </w:lvl>
    <w:lvl w:ilvl="4" w:tplc="D752E7C8">
      <w:start w:val="1"/>
      <w:numFmt w:val="lowerLetter"/>
      <w:lvlText w:val="%5."/>
      <w:lvlJc w:val="left"/>
      <w:pPr>
        <w:ind w:left="4439" w:hanging="360"/>
      </w:pPr>
    </w:lvl>
    <w:lvl w:ilvl="5" w:tplc="6F2EA32C">
      <w:start w:val="1"/>
      <w:numFmt w:val="lowerRoman"/>
      <w:lvlText w:val="%6."/>
      <w:lvlJc w:val="right"/>
      <w:pPr>
        <w:ind w:left="5159" w:hanging="180"/>
      </w:pPr>
    </w:lvl>
    <w:lvl w:ilvl="6" w:tplc="5BC60D04">
      <w:start w:val="1"/>
      <w:numFmt w:val="decimal"/>
      <w:lvlText w:val="%7."/>
      <w:lvlJc w:val="left"/>
      <w:pPr>
        <w:ind w:left="5879" w:hanging="360"/>
      </w:pPr>
    </w:lvl>
    <w:lvl w:ilvl="7" w:tplc="98FEB634">
      <w:start w:val="1"/>
      <w:numFmt w:val="lowerLetter"/>
      <w:lvlText w:val="%8."/>
      <w:lvlJc w:val="left"/>
      <w:pPr>
        <w:ind w:left="6599" w:hanging="360"/>
      </w:pPr>
    </w:lvl>
    <w:lvl w:ilvl="8" w:tplc="9120EE9C">
      <w:start w:val="1"/>
      <w:numFmt w:val="lowerRoman"/>
      <w:lvlText w:val="%9."/>
      <w:lvlJc w:val="right"/>
      <w:pPr>
        <w:ind w:left="7319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</w:num>
  <w:num w:numId="5">
    <w:abstractNumId w:val="5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B37"/>
    <w:rsid w:val="000B6F55"/>
    <w:rsid w:val="00394C6B"/>
    <w:rsid w:val="00B82FF5"/>
    <w:rsid w:val="00DD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AFF507-DAD5-47B9-A06D-877B23C5D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eastAsia="Times New Roman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1">
    <w:name w:val="Заголовок 11"/>
    <w:basedOn w:val="a"/>
    <w:next w:val="a"/>
    <w:link w:val="1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2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3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4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5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6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link w:val="7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link w:val="8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9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11"/>
    <w:uiPriority w:val="9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basedOn w:val="a0"/>
    <w:link w:val="21"/>
    <w:uiPriority w:val="9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31"/>
    <w:uiPriority w:val="9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4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5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6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7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8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91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a4">
    <w:name w:val="Название Знак"/>
    <w:basedOn w:val="a0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0">
    <w:name w:val="Верхний колонтитул Знак1"/>
    <w:basedOn w:val="a0"/>
    <w:link w:val="12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3">
    <w:name w:val="Нижний колонтитул Знак1"/>
    <w:link w:val="14"/>
    <w:uiPriority w:val="99"/>
  </w:style>
  <w:style w:type="table" w:styleId="aa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link w:val="ConsPlusNonformat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0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character" w:customStyle="1" w:styleId="af4">
    <w:name w:val="Верхний колонтитул Знак"/>
    <w:basedOn w:val="a0"/>
    <w:qFormat/>
    <w:rPr>
      <w:rFonts w:ascii="Calibri" w:eastAsia="Times New Roman" w:hAnsi="Calibri" w:cs="Calibri"/>
      <w:lang w:eastAsia="zh-CN"/>
    </w:rPr>
  </w:style>
  <w:style w:type="character" w:customStyle="1" w:styleId="16">
    <w:name w:val="Строгий1"/>
    <w:qFormat/>
    <w:rPr>
      <w:b/>
      <w:bCs/>
    </w:rPr>
  </w:style>
  <w:style w:type="character" w:customStyle="1" w:styleId="af5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af6">
    <w:name w:val="Нижний колонтитул Знак"/>
    <w:basedOn w:val="a0"/>
    <w:uiPriority w:val="99"/>
    <w:qFormat/>
    <w:rPr>
      <w:rFonts w:ascii="Calibri" w:eastAsia="Times New Roman" w:hAnsi="Calibri" w:cs="Calibri"/>
      <w:lang w:eastAsia="zh-CN"/>
    </w:rPr>
  </w:style>
  <w:style w:type="character" w:styleId="af7">
    <w:name w:val="Strong"/>
    <w:basedOn w:val="a0"/>
    <w:qFormat/>
    <w:rPr>
      <w:b/>
      <w:bCs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5">
    <w:name w:val="Title"/>
    <w:basedOn w:val="a"/>
    <w:next w:val="af8"/>
    <w:link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8">
    <w:name w:val="Body Text"/>
    <w:basedOn w:val="a"/>
    <w:pPr>
      <w:spacing w:after="140"/>
    </w:pPr>
  </w:style>
  <w:style w:type="paragraph" w:styleId="af9">
    <w:name w:val="List"/>
    <w:basedOn w:val="af8"/>
    <w:rPr>
      <w:rFonts w:cs="Arial"/>
    </w:rPr>
  </w:style>
  <w:style w:type="paragraph" w:customStyle="1" w:styleId="17">
    <w:name w:val="Название объекта1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a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b">
    <w:name w:val="Верхний и нижний колонтитулы"/>
    <w:basedOn w:val="a"/>
    <w:qFormat/>
  </w:style>
  <w:style w:type="paragraph" w:customStyle="1" w:styleId="12">
    <w:name w:val="Верхний колонтитул1"/>
    <w:basedOn w:val="a"/>
    <w:link w:val="10"/>
    <w:pPr>
      <w:tabs>
        <w:tab w:val="center" w:pos="4677"/>
        <w:tab w:val="right" w:pos="9355"/>
      </w:tabs>
    </w:pPr>
  </w:style>
  <w:style w:type="paragraph" w:customStyle="1" w:styleId="Standard">
    <w:name w:val="Standard"/>
    <w:qFormat/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styleId="afc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14">
    <w:name w:val="Нижний колонтитул1"/>
    <w:basedOn w:val="a"/>
    <w:link w:val="13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d">
    <w:name w:val="List Paragraph"/>
    <w:basedOn w:val="a"/>
    <w:uiPriority w:val="34"/>
    <w:qFormat/>
    <w:pPr>
      <w:ind w:left="720"/>
      <w:contextualSpacing/>
    </w:pPr>
  </w:style>
  <w:style w:type="paragraph" w:customStyle="1" w:styleId="afe">
    <w:name w:val="Содержимое врезки"/>
    <w:basedOn w:val="a"/>
    <w:qFormat/>
  </w:style>
  <w:style w:type="paragraph" w:customStyle="1" w:styleId="aff">
    <w:name w:val="Стандартный"/>
    <w:basedOn w:val="a6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0" w:after="0" w:line="240" w:lineRule="auto"/>
      <w:ind w:firstLine="851"/>
      <w:jc w:val="both"/>
    </w:pPr>
    <w:rPr>
      <w:rFonts w:ascii="Times New Roman" w:hAnsi="Times New Roman" w:cs="Times New Roman"/>
      <w:sz w:val="26"/>
      <w:lang w:eastAsia="ar-SA"/>
    </w:rPr>
  </w:style>
  <w:style w:type="paragraph" w:customStyle="1" w:styleId="ConsPlusNonformat">
    <w:name w:val="ConsPlusNonformat"/>
    <w:link w:val="GridTable4-Accent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ourier New" w:eastAsia="Lucida Sans Unicode" w:hAnsi="Courier New" w:cs="Tahoma"/>
      <w:sz w:val="20"/>
      <w:szCs w:val="20"/>
      <w:lang w:eastAsia="ar-SA"/>
    </w:rPr>
  </w:style>
  <w:style w:type="paragraph" w:styleId="aff0">
    <w:name w:val="header"/>
    <w:basedOn w:val="a"/>
    <w:link w:val="24"/>
    <w:uiPriority w:val="99"/>
    <w:unhideWhenUsed/>
    <w:rsid w:val="000B6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4">
    <w:name w:val="Верхний колонтитул Знак2"/>
    <w:basedOn w:val="a0"/>
    <w:link w:val="aff0"/>
    <w:uiPriority w:val="99"/>
    <w:rsid w:val="000B6F55"/>
    <w:rPr>
      <w:rFonts w:eastAsia="Times New Roman" w:cs="Calibri"/>
      <w:lang w:eastAsia="zh-CN"/>
    </w:rPr>
  </w:style>
  <w:style w:type="paragraph" w:styleId="aff1">
    <w:name w:val="footer"/>
    <w:basedOn w:val="a"/>
    <w:link w:val="25"/>
    <w:uiPriority w:val="99"/>
    <w:unhideWhenUsed/>
    <w:rsid w:val="000B6F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5">
    <w:name w:val="Нижний колонтитул Знак2"/>
    <w:basedOn w:val="a0"/>
    <w:link w:val="aff1"/>
    <w:uiPriority w:val="99"/>
    <w:rsid w:val="000B6F55"/>
    <w:rPr>
      <w:rFonts w:eastAsia="Times New Roman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186367/1601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7DA3A-4EAA-49F8-920B-4024EE50D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2221</Words>
  <Characters>12664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 Сергей Александрович</dc:creator>
  <cp:lastModifiedBy>Дума г. Костромы</cp:lastModifiedBy>
  <cp:revision>11</cp:revision>
  <cp:lastPrinted>2024-11-20T09:37:00Z</cp:lastPrinted>
  <dcterms:created xsi:type="dcterms:W3CDTF">2024-10-31T08:01:00Z</dcterms:created>
  <dcterms:modified xsi:type="dcterms:W3CDTF">2024-11-20T10:44:00Z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